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2"/>
        <w:ind w:left="220"/>
        <w:jc w:val="both"/>
        <w:rPr>
          <w:rFonts w:ascii="Times New Roman" w:eastAsia="Times New Roman" w:cs="Times New Roman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 xml:space="preserve"> </w:t>
      </w:r>
      <w:r>
        <w:rPr>
          <w:rFonts w:ascii="Times New Roman" w:eastAsia="Times New Roman" w:cs="Times New Roman"/>
        </w:rPr>
        <w:t>2</w:t>
      </w:r>
    </w:p>
    <w:p>
      <w:pPr>
        <w:pStyle w:val="4"/>
        <w:rPr>
          <w:rFonts w:ascii="Times New Roman" w:cs="Times New Roman"/>
          <w:sz w:val="34"/>
          <w:szCs w:val="34"/>
        </w:rPr>
      </w:pPr>
    </w:p>
    <w:p>
      <w:pPr>
        <w:pStyle w:val="4"/>
        <w:spacing w:before="8"/>
        <w:rPr>
          <w:rFonts w:ascii="Times New Roman" w:cs="Times New Roman"/>
          <w:sz w:val="27"/>
          <w:szCs w:val="27"/>
        </w:rPr>
      </w:pPr>
    </w:p>
    <w:p>
      <w:pPr>
        <w:ind w:left="314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“</w:t>
      </w:r>
      <w:r>
        <w:rPr>
          <w:rFonts w:hint="eastAsia" w:ascii="PMingLiUfalt" w:hAnsi="PMingLiUfalt" w:eastAsia="PMingLiUfalt" w:cs="PMingLiUfalt"/>
          <w:sz w:val="40"/>
          <w:szCs w:val="40"/>
        </w:rPr>
        <w:t>高校思想政治工作中青年骨干队伍建设项目</w:t>
      </w:r>
      <w:r>
        <w:rPr>
          <w:rFonts w:ascii="Times New Roman" w:hAnsi="Times New Roman" w:cs="Times New Roman"/>
          <w:sz w:val="40"/>
          <w:szCs w:val="40"/>
        </w:rPr>
        <w:t>”</w:t>
      </w:r>
    </w:p>
    <w:p>
      <w:pPr>
        <w:spacing w:before="41"/>
        <w:ind w:right="358"/>
        <w:jc w:val="center"/>
        <w:rPr>
          <w:rFonts w:ascii="PMingLiUfalt" w:eastAsia="PMingLiUfalt" w:cs="Times New Roman"/>
          <w:sz w:val="40"/>
          <w:szCs w:val="40"/>
        </w:rPr>
      </w:pPr>
      <w:r>
        <w:rPr>
          <w:rFonts w:hint="eastAsia" w:ascii="PMingLiUfalt" w:eastAsia="PMingLiUfalt" w:cs="PMingLiUfalt"/>
          <w:sz w:val="40"/>
          <w:szCs w:val="40"/>
        </w:rPr>
        <w:t>管理办法（试行）</w:t>
      </w:r>
    </w:p>
    <w:bookmarkEnd w:id="0"/>
    <w:p>
      <w:pPr>
        <w:pStyle w:val="4"/>
        <w:spacing w:before="4"/>
        <w:rPr>
          <w:rFonts w:ascii="PMingLiUfalt" w:cs="Times New Roman"/>
          <w:sz w:val="49"/>
          <w:szCs w:val="49"/>
        </w:rPr>
      </w:pPr>
    </w:p>
    <w:p>
      <w:pPr>
        <w:pStyle w:val="4"/>
        <w:tabs>
          <w:tab w:val="left" w:pos="1279"/>
        </w:tabs>
        <w:ind w:right="356"/>
        <w:jc w:val="center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第一章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总则</w:t>
      </w:r>
    </w:p>
    <w:p>
      <w:pPr>
        <w:pStyle w:val="4"/>
        <w:tabs>
          <w:tab w:val="left" w:pos="2214"/>
        </w:tabs>
        <w:spacing w:before="44"/>
        <w:ind w:left="220" w:firstLine="64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  <w:spacing w:val="16"/>
        </w:rPr>
        <w:t>第</w:t>
      </w:r>
      <w:r>
        <w:rPr>
          <w:rFonts w:hint="eastAsia" w:ascii="Microsoft JhengHei" w:eastAsia="Microsoft JhengHei" w:cs="Microsoft JhengHei"/>
          <w:b/>
          <w:bCs/>
          <w:spacing w:val="14"/>
        </w:rPr>
        <w:t>一</w:t>
      </w:r>
      <w:r>
        <w:rPr>
          <w:rFonts w:hint="eastAsia" w:ascii="Microsoft JhengHei" w:eastAsia="Microsoft JhengHei" w:cs="Microsoft JhengHei"/>
          <w:b/>
          <w:bCs/>
        </w:rPr>
        <w:t>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  <w:spacing w:val="14"/>
        </w:rPr>
        <w:t>为</w:t>
      </w:r>
      <w:r>
        <w:rPr>
          <w:rFonts w:hint="eastAsia"/>
          <w:spacing w:val="11"/>
        </w:rPr>
        <w:t>深</w:t>
      </w:r>
      <w:r>
        <w:rPr>
          <w:rFonts w:hint="eastAsia"/>
          <w:spacing w:val="13"/>
        </w:rPr>
        <w:t>入</w:t>
      </w:r>
      <w:r>
        <w:rPr>
          <w:rFonts w:hint="eastAsia"/>
          <w:spacing w:val="14"/>
        </w:rPr>
        <w:t>学习贯彻习</w:t>
      </w:r>
      <w:r>
        <w:rPr>
          <w:rFonts w:hint="eastAsia"/>
          <w:spacing w:val="11"/>
        </w:rPr>
        <w:t>近平</w:t>
      </w:r>
      <w:r>
        <w:rPr>
          <w:rFonts w:hint="eastAsia"/>
          <w:spacing w:val="14"/>
        </w:rPr>
        <w:t>新时代中国</w:t>
      </w:r>
      <w:r>
        <w:rPr>
          <w:rFonts w:hint="eastAsia"/>
          <w:spacing w:val="11"/>
        </w:rPr>
        <w:t>特色</w:t>
      </w:r>
      <w:r>
        <w:rPr>
          <w:rFonts w:hint="eastAsia"/>
          <w:spacing w:val="14"/>
        </w:rPr>
        <w:t>社</w:t>
      </w:r>
      <w:r>
        <w:rPr>
          <w:rFonts w:hint="eastAsia"/>
        </w:rPr>
        <w:t>会</w:t>
      </w:r>
    </w:p>
    <w:p>
      <w:pPr>
        <w:pStyle w:val="4"/>
        <w:spacing w:before="79" w:line="328" w:lineRule="auto"/>
        <w:ind w:left="220" w:right="576"/>
        <w:jc w:val="both"/>
        <w:rPr>
          <w:rFonts w:cs="Times New Roman"/>
        </w:rPr>
      </w:pPr>
      <w:r>
        <w:rPr>
          <w:rFonts w:hint="eastAsia"/>
          <w:spacing w:val="-2"/>
        </w:rPr>
        <w:t>主义思想和党的十九大精神，进一步把贯彻落实全国高校思</w:t>
      </w:r>
      <w:r>
        <w:rPr>
          <w:rFonts w:hint="eastAsia"/>
          <w:spacing w:val="-3"/>
        </w:rPr>
        <w:t>想政治工作会议精神引向深入，切实加强高校思想政治工作</w:t>
      </w:r>
      <w:r>
        <w:rPr>
          <w:rFonts w:hint="eastAsia"/>
          <w:spacing w:val="-4"/>
        </w:rPr>
        <w:t>队伍建设，努力提升队伍的素质能力和工作质量，着力培育</w:t>
      </w:r>
      <w:r>
        <w:rPr>
          <w:rFonts w:hint="eastAsia"/>
          <w:spacing w:val="-11"/>
        </w:rPr>
        <w:t>一批高校思想政治工作骨干力量，特设立</w:t>
      </w:r>
      <w:r>
        <w:rPr>
          <w:rFonts w:ascii="Times New Roman" w:hAnsi="Times New Roman" w:cs="Times New Roman"/>
        </w:rPr>
        <w:t>“</w:t>
      </w:r>
      <w:r>
        <w:rPr>
          <w:rFonts w:hint="eastAsia"/>
          <w:spacing w:val="-2"/>
        </w:rPr>
        <w:t>高校思想政治工作</w:t>
      </w:r>
      <w:r>
        <w:rPr>
          <w:rFonts w:hint="eastAsia"/>
        </w:rPr>
        <w:t>中青年骨干队伍建设项目</w:t>
      </w:r>
      <w:r>
        <w:rPr>
          <w:rFonts w:ascii="Times New Roman" w:hAnsi="Times New Roman" w:cs="Times New Roman"/>
        </w:rPr>
        <w:t>”</w:t>
      </w:r>
      <w:r>
        <w:rPr>
          <w:rFonts w:hint="eastAsia"/>
        </w:rPr>
        <w:t>。</w:t>
      </w:r>
    </w:p>
    <w:p>
      <w:pPr>
        <w:pStyle w:val="4"/>
        <w:tabs>
          <w:tab w:val="left" w:pos="2181"/>
        </w:tabs>
        <w:spacing w:line="473" w:lineRule="exact"/>
        <w:ind w:left="863"/>
        <w:rPr>
          <w:rFonts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9"/>
        </w:rPr>
        <w:t>第二</w:t>
      </w:r>
      <w:r>
        <w:rPr>
          <w:rFonts w:hint="eastAsia" w:ascii="Microsoft JhengHei" w:hAnsi="Microsoft JhengHei" w:eastAsia="Microsoft JhengHei" w:cs="Microsoft JhengHei"/>
          <w:b/>
          <w:bCs/>
        </w:rPr>
        <w:t>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hint="eastAsia"/>
          <w:spacing w:val="7"/>
        </w:rPr>
        <w:t>为保证</w:t>
      </w:r>
      <w:r>
        <w:rPr>
          <w:rFonts w:ascii="Times New Roman" w:hAnsi="Times New Roman" w:cs="Times New Roman"/>
          <w:spacing w:val="7"/>
        </w:rPr>
        <w:t>“</w:t>
      </w:r>
      <w:r>
        <w:rPr>
          <w:rFonts w:hint="eastAsia"/>
          <w:spacing w:val="7"/>
        </w:rPr>
        <w:t>高校思想政</w:t>
      </w:r>
      <w:r>
        <w:rPr>
          <w:rFonts w:hint="eastAsia"/>
          <w:spacing w:val="9"/>
        </w:rPr>
        <w:t>治</w:t>
      </w:r>
      <w:r>
        <w:rPr>
          <w:rFonts w:hint="eastAsia"/>
          <w:spacing w:val="7"/>
        </w:rPr>
        <w:t>工作中青年骨</w:t>
      </w:r>
      <w:r>
        <w:rPr>
          <w:rFonts w:hint="eastAsia"/>
          <w:spacing w:val="9"/>
        </w:rPr>
        <w:t>干</w:t>
      </w:r>
      <w:r>
        <w:rPr>
          <w:rFonts w:hint="eastAsia"/>
          <w:spacing w:val="7"/>
        </w:rPr>
        <w:t>队伍</w:t>
      </w:r>
      <w:r>
        <w:rPr>
          <w:rFonts w:hint="eastAsia"/>
        </w:rPr>
        <w:t>建</w:t>
      </w:r>
    </w:p>
    <w:p>
      <w:pPr>
        <w:pStyle w:val="4"/>
        <w:spacing w:before="79" w:line="326" w:lineRule="auto"/>
        <w:ind w:left="220" w:right="576"/>
        <w:jc w:val="both"/>
        <w:rPr>
          <w:rFonts w:cs="Times New Roman"/>
        </w:rPr>
      </w:pPr>
      <w:r>
        <w:rPr>
          <w:rFonts w:hint="eastAsia"/>
        </w:rPr>
        <w:t>设项目</w:t>
      </w:r>
      <w:r>
        <w:rPr>
          <w:rFonts w:ascii="Times New Roman" w:hAnsi="Times New Roman" w:cs="Times New Roman"/>
        </w:rPr>
        <w:t>”</w:t>
      </w:r>
      <w:r>
        <w:rPr>
          <w:rFonts w:hint="eastAsia"/>
          <w:spacing w:val="-14"/>
        </w:rPr>
        <w:t>顺利实施，加强对高校思想政治工作中青年骨干的培</w:t>
      </w:r>
      <w:r>
        <w:rPr>
          <w:rFonts w:hint="eastAsia"/>
        </w:rPr>
        <w:t>养和管理，特制定本办法。</w:t>
      </w:r>
    </w:p>
    <w:p>
      <w:pPr>
        <w:pStyle w:val="4"/>
        <w:spacing w:before="1"/>
        <w:rPr>
          <w:rFonts w:cs="Times New Roman"/>
          <w:sz w:val="44"/>
          <w:szCs w:val="44"/>
        </w:rPr>
      </w:pPr>
    </w:p>
    <w:p>
      <w:pPr>
        <w:pStyle w:val="4"/>
        <w:tabs>
          <w:tab w:val="left" w:pos="1279"/>
        </w:tabs>
        <w:ind w:right="358"/>
        <w:jc w:val="center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第二章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支持范围</w:t>
      </w:r>
    </w:p>
    <w:p>
      <w:pPr>
        <w:pStyle w:val="4"/>
        <w:tabs>
          <w:tab w:val="left" w:pos="2152"/>
        </w:tabs>
        <w:spacing w:before="44"/>
        <w:ind w:left="863"/>
        <w:rPr>
          <w:rFonts w:ascii="Times New Roman" w:hAnsi="Times New Roman"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</w:rPr>
        <w:t>第三条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高校思想政治工作中青年骨干队伍建设项</w:t>
      </w:r>
      <w:r>
        <w:rPr>
          <w:rFonts w:hint="eastAsia"/>
          <w:spacing w:val="5"/>
        </w:rPr>
        <w:t>目</w:t>
      </w:r>
      <w:r>
        <w:rPr>
          <w:rFonts w:ascii="Times New Roman" w:hAnsi="Times New Roman" w:cs="Times New Roman"/>
        </w:rPr>
        <w:t>”</w:t>
      </w:r>
    </w:p>
    <w:p>
      <w:pPr>
        <w:pStyle w:val="4"/>
        <w:spacing w:before="76" w:line="328" w:lineRule="auto"/>
        <w:ind w:left="220" w:right="578"/>
        <w:jc w:val="both"/>
        <w:rPr>
          <w:rFonts w:cs="Times New Roman"/>
        </w:rPr>
      </w:pPr>
      <w:r>
        <w:rPr>
          <w:rFonts w:hint="eastAsia"/>
          <w:spacing w:val="-2"/>
        </w:rPr>
        <w:t>支持对象为高校思想政治工作队伍，具体包括高校党政干部</w:t>
      </w:r>
      <w:r>
        <w:rPr>
          <w:rFonts w:hint="eastAsia"/>
          <w:spacing w:val="-4"/>
        </w:rPr>
        <w:t>和共青团干部、辅导员、班主任、心理健康教育教师、网络</w:t>
      </w:r>
      <w:r>
        <w:rPr>
          <w:rFonts w:hint="eastAsia"/>
        </w:rPr>
        <w:t>文化建设管理干部等人员。</w:t>
      </w:r>
    </w:p>
    <w:p>
      <w:pPr>
        <w:pStyle w:val="4"/>
        <w:tabs>
          <w:tab w:val="left" w:pos="2152"/>
        </w:tabs>
        <w:spacing w:line="478" w:lineRule="exact"/>
        <w:ind w:left="863"/>
        <w:rPr>
          <w:rFonts w:ascii="Times New Roman" w:hAnsi="Times New Roman"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</w:rPr>
        <w:t>第四条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高校思想政治工作中青年骨干队伍建设项</w:t>
      </w:r>
      <w:r>
        <w:rPr>
          <w:rFonts w:hint="eastAsia"/>
          <w:spacing w:val="5"/>
        </w:rPr>
        <w:t>目</w:t>
      </w:r>
      <w:r>
        <w:rPr>
          <w:rFonts w:ascii="Times New Roman" w:hAnsi="Times New Roman" w:cs="Times New Roman"/>
        </w:rPr>
        <w:t>”</w:t>
      </w:r>
    </w:p>
    <w:p>
      <w:pPr>
        <w:pStyle w:val="4"/>
        <w:spacing w:before="79"/>
        <w:ind w:left="220"/>
        <w:jc w:val="both"/>
        <w:rPr>
          <w:rFonts w:cs="Times New Roman"/>
        </w:rPr>
      </w:pPr>
      <w:r>
        <w:rPr>
          <w:rFonts w:hint="eastAsia"/>
        </w:rPr>
        <w:t>每年委托</w:t>
      </w:r>
      <w:r>
        <w:t xml:space="preserve"> </w:t>
      </w:r>
      <w:r>
        <w:rPr>
          <w:rFonts w:ascii="Times New Roman" w:eastAsia="Times New Roman" w:cs="Times New Roman"/>
        </w:rPr>
        <w:t xml:space="preserve">10 </w:t>
      </w:r>
      <w:r>
        <w:rPr>
          <w:rFonts w:hint="eastAsia"/>
        </w:rPr>
        <w:t>名思政工作干部开展相关工作，支持期为</w:t>
      </w:r>
      <w:r>
        <w:t xml:space="preserve"> </w:t>
      </w:r>
      <w:r>
        <w:rPr>
          <w:rFonts w:ascii="Times New Roman" w:eastAsia="Times New Roman" w:cs="Times New Roman"/>
        </w:rPr>
        <w:t xml:space="preserve">2 </w:t>
      </w:r>
      <w:r>
        <w:rPr>
          <w:rFonts w:hint="eastAsia"/>
        </w:rPr>
        <w:t>年。</w:t>
      </w:r>
    </w:p>
    <w:p>
      <w:pPr>
        <w:jc w:val="both"/>
        <w:rPr>
          <w:rFonts w:cs="Times New Roman"/>
        </w:rPr>
        <w:sectPr>
          <w:footerReference r:id="rId3" w:type="default"/>
          <w:pgSz w:w="11910" w:h="16840"/>
          <w:pgMar w:top="1540" w:right="1220" w:bottom="1400" w:left="1580" w:header="0" w:footer="1201" w:gutter="0"/>
          <w:pgNumType w:start="1"/>
          <w:cols w:space="720" w:num="1"/>
        </w:sectPr>
      </w:pPr>
    </w:p>
    <w:p>
      <w:pPr>
        <w:pStyle w:val="4"/>
        <w:tabs>
          <w:tab w:val="left" w:pos="1279"/>
        </w:tabs>
        <w:spacing w:before="30"/>
        <w:ind w:right="358"/>
        <w:jc w:val="center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第三章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  <w:w w:val="95"/>
        </w:rPr>
        <w:t>岗位职责</w:t>
      </w:r>
    </w:p>
    <w:p>
      <w:pPr>
        <w:pStyle w:val="4"/>
        <w:tabs>
          <w:tab w:val="left" w:pos="2149"/>
        </w:tabs>
        <w:spacing w:before="44" w:line="271" w:lineRule="auto"/>
        <w:ind w:left="220" w:right="876" w:firstLine="64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第五条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纳入高校思想政治工作中青年骨干队伍建</w:t>
      </w:r>
      <w:r>
        <w:rPr>
          <w:rFonts w:hint="eastAsia"/>
          <w:spacing w:val="-15"/>
        </w:rPr>
        <w:t>设</w:t>
      </w:r>
      <w:r>
        <w:rPr>
          <w:rFonts w:hint="eastAsia"/>
        </w:rPr>
        <w:t>项目支持范围的思政干部的主要职责：</w:t>
      </w:r>
    </w:p>
    <w:p>
      <w:pPr>
        <w:pStyle w:val="13"/>
        <w:numPr>
          <w:ilvl w:val="2"/>
          <w:numId w:val="1"/>
        </w:numPr>
        <w:tabs>
          <w:tab w:val="left" w:pos="1103"/>
        </w:tabs>
        <w:spacing w:before="98" w:line="328" w:lineRule="auto"/>
        <w:ind w:right="573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理论宣讲。围绕习近平新时代中国特色社会主义思想</w:t>
      </w:r>
      <w:r>
        <w:rPr>
          <w:rFonts w:hint="eastAsia"/>
          <w:spacing w:val="-2"/>
          <w:sz w:val="32"/>
          <w:szCs w:val="32"/>
        </w:rPr>
        <w:t>和党的十九大精神开展理论宣讲，每人定期到高校开展理论</w:t>
      </w:r>
      <w:r>
        <w:rPr>
          <w:rFonts w:hint="eastAsia"/>
          <w:sz w:val="32"/>
          <w:szCs w:val="32"/>
        </w:rPr>
        <w:t>宣讲。</w:t>
      </w:r>
    </w:p>
    <w:p>
      <w:pPr>
        <w:pStyle w:val="13"/>
        <w:numPr>
          <w:ilvl w:val="2"/>
          <w:numId w:val="1"/>
        </w:numPr>
        <w:tabs>
          <w:tab w:val="left" w:pos="1103"/>
        </w:tabs>
        <w:spacing w:line="328" w:lineRule="auto"/>
        <w:ind w:right="578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实践创新。围绕高校思想政治工作领域的重点难点问</w:t>
      </w:r>
      <w:r>
        <w:rPr>
          <w:rFonts w:hint="eastAsia"/>
          <w:spacing w:val="-4"/>
          <w:sz w:val="32"/>
          <w:szCs w:val="32"/>
        </w:rPr>
        <w:t>题实践探索，不断创新方法、手段和载体，形成高校思想政</w:t>
      </w:r>
      <w:r>
        <w:rPr>
          <w:rFonts w:hint="eastAsia"/>
          <w:spacing w:val="-3"/>
          <w:sz w:val="32"/>
          <w:szCs w:val="32"/>
        </w:rPr>
        <w:t>治工作的先进经验和典型做法。每人定期举办高校思想政治</w:t>
      </w:r>
      <w:r>
        <w:rPr>
          <w:rFonts w:hint="eastAsia"/>
          <w:sz w:val="32"/>
          <w:szCs w:val="32"/>
        </w:rPr>
        <w:t>工作热点难点问题、前沿性规律性问题理论工作研讨会。</w:t>
      </w:r>
    </w:p>
    <w:p>
      <w:pPr>
        <w:pStyle w:val="13"/>
        <w:numPr>
          <w:ilvl w:val="2"/>
          <w:numId w:val="1"/>
        </w:numPr>
        <w:tabs>
          <w:tab w:val="left" w:pos="1103"/>
        </w:tabs>
        <w:spacing w:line="328" w:lineRule="auto"/>
        <w:ind w:right="576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团队建设。结合工作重点和研究方向，组建</w:t>
      </w:r>
      <w:r>
        <w:rPr>
          <w:spacing w:val="-14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10</w:t>
      </w:r>
      <w:r>
        <w:rPr>
          <w:rFonts w:hint="eastAsia"/>
          <w:spacing w:val="-4"/>
          <w:sz w:val="32"/>
          <w:szCs w:val="32"/>
        </w:rPr>
        <w:t>人以上</w:t>
      </w:r>
      <w:r>
        <w:rPr>
          <w:rFonts w:hint="eastAsia"/>
          <w:spacing w:val="-2"/>
          <w:sz w:val="32"/>
          <w:szCs w:val="32"/>
        </w:rPr>
        <w:t>的工作团队或研究团队，培育具有丰富的实践经验，较高的</w:t>
      </w:r>
      <w:r>
        <w:rPr>
          <w:rFonts w:hint="eastAsia"/>
          <w:spacing w:val="-4"/>
          <w:sz w:val="32"/>
          <w:szCs w:val="32"/>
        </w:rPr>
        <w:t>理论水平的后备力量。项目支持期内，团队成员在高校思想</w:t>
      </w:r>
      <w:r>
        <w:rPr>
          <w:rFonts w:hint="eastAsia"/>
          <w:spacing w:val="-6"/>
          <w:sz w:val="32"/>
          <w:szCs w:val="32"/>
        </w:rPr>
        <w:t>政治工作中取得突出育人实效，在高校思想政治工作某一方</w:t>
      </w:r>
      <w:r>
        <w:rPr>
          <w:rFonts w:hint="eastAsia"/>
          <w:sz w:val="32"/>
          <w:szCs w:val="32"/>
        </w:rPr>
        <w:t>面产生较大影响力。</w:t>
      </w:r>
    </w:p>
    <w:p>
      <w:pPr>
        <w:pStyle w:val="13"/>
        <w:numPr>
          <w:ilvl w:val="2"/>
          <w:numId w:val="1"/>
        </w:numPr>
        <w:tabs>
          <w:tab w:val="left" w:pos="1103"/>
        </w:tabs>
        <w:spacing w:line="328" w:lineRule="auto"/>
        <w:ind w:right="580" w:firstLine="641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成果转化。每人定期提交高校思想政治工作重点难点</w:t>
      </w:r>
      <w:r>
        <w:rPr>
          <w:rFonts w:hint="eastAsia"/>
          <w:spacing w:val="-3"/>
          <w:sz w:val="32"/>
          <w:szCs w:val="32"/>
        </w:rPr>
        <w:t>问题工作研究报告或政策咨询报告。项目支持期内，编写著</w:t>
      </w:r>
      <w:r>
        <w:rPr>
          <w:rFonts w:hint="eastAsia"/>
          <w:sz w:val="32"/>
          <w:szCs w:val="32"/>
        </w:rPr>
        <w:t>作或通俗理论读物。牵头开展具有引领示范作用的典型工作，取得突出成效的育人载体及活动。</w:t>
      </w:r>
    </w:p>
    <w:p>
      <w:pPr>
        <w:pStyle w:val="4"/>
        <w:spacing w:before="10"/>
        <w:rPr>
          <w:rFonts w:cs="Times New Roman"/>
          <w:sz w:val="41"/>
          <w:szCs w:val="41"/>
        </w:rPr>
      </w:pPr>
    </w:p>
    <w:p>
      <w:pPr>
        <w:pStyle w:val="4"/>
        <w:tabs>
          <w:tab w:val="left" w:pos="1279"/>
        </w:tabs>
        <w:ind w:right="358"/>
        <w:jc w:val="center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第四章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基本条件</w:t>
      </w:r>
    </w:p>
    <w:p>
      <w:pPr>
        <w:pStyle w:val="4"/>
        <w:tabs>
          <w:tab w:val="left" w:pos="2149"/>
        </w:tabs>
        <w:spacing w:before="44"/>
        <w:ind w:left="86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第六条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高校思想政治工作中青年骨干基本条件：</w:t>
      </w:r>
    </w:p>
    <w:p>
      <w:pPr>
        <w:pStyle w:val="13"/>
        <w:numPr>
          <w:ilvl w:val="0"/>
          <w:numId w:val="2"/>
        </w:numPr>
        <w:tabs>
          <w:tab w:val="left" w:pos="1104"/>
        </w:tabs>
        <w:spacing w:before="76" w:line="328" w:lineRule="auto"/>
        <w:ind w:right="577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政治素质过硬。忠于祖国，忠于人民，拥护中国共产</w:t>
      </w:r>
      <w:r>
        <w:rPr>
          <w:rFonts w:hint="eastAsia"/>
          <w:spacing w:val="-4"/>
          <w:sz w:val="32"/>
          <w:szCs w:val="32"/>
        </w:rPr>
        <w:t>党的领导。坚决维护以习近平同志为核心的党中央权威和集</w:t>
      </w:r>
    </w:p>
    <w:p>
      <w:pPr>
        <w:spacing w:line="328" w:lineRule="auto"/>
        <w:jc w:val="both"/>
        <w:rPr>
          <w:rFonts w:cs="Times New Roman"/>
          <w:sz w:val="32"/>
          <w:szCs w:val="32"/>
        </w:rPr>
        <w:sectPr>
          <w:pgSz w:w="11910" w:h="16840"/>
          <w:pgMar w:top="1520" w:right="1220" w:bottom="1400" w:left="1580" w:header="0" w:footer="1201" w:gutter="0"/>
          <w:cols w:space="720" w:num="1"/>
        </w:sectPr>
      </w:pPr>
    </w:p>
    <w:p>
      <w:pPr>
        <w:pStyle w:val="4"/>
        <w:spacing w:before="50" w:line="328" w:lineRule="auto"/>
        <w:ind w:left="220" w:right="571"/>
        <w:jc w:val="both"/>
        <w:rPr>
          <w:rFonts w:cs="Times New Roman"/>
        </w:rPr>
      </w:pPr>
      <w:r>
        <w:rPr>
          <w:rFonts w:hint="eastAsia"/>
        </w:rPr>
        <w:t>中统一领导，牢固树立</w:t>
      </w:r>
      <w:r>
        <w:rPr>
          <w:rFonts w:ascii="Times New Roman" w:hAnsi="Times New Roman" w:cs="Times New Roman"/>
        </w:rPr>
        <w:t>“</w:t>
      </w:r>
      <w:r>
        <w:rPr>
          <w:rFonts w:hint="eastAsia"/>
          <w:spacing w:val="1"/>
        </w:rPr>
        <w:t>四个意识</w:t>
      </w:r>
      <w:r>
        <w:rPr>
          <w:rFonts w:ascii="Times New Roman" w:hAnsi="Times New Roman" w:cs="Times New Roman"/>
          <w:spacing w:val="3"/>
        </w:rPr>
        <w:t>”</w:t>
      </w:r>
      <w:r>
        <w:rPr>
          <w:rFonts w:hint="eastAsia"/>
        </w:rPr>
        <w:t>，坚定</w:t>
      </w:r>
      <w:r>
        <w:rPr>
          <w:rFonts w:ascii="Times New Roman" w:hAnsi="Times New Roman" w:cs="Times New Roman"/>
        </w:rPr>
        <w:t>“</w:t>
      </w:r>
      <w:r>
        <w:rPr>
          <w:rFonts w:hint="eastAsia"/>
          <w:spacing w:val="2"/>
        </w:rPr>
        <w:t>四个自信</w:t>
      </w:r>
      <w:r>
        <w:rPr>
          <w:rFonts w:ascii="Times New Roman" w:hAnsi="Times New Roman" w:cs="Times New Roman"/>
        </w:rPr>
        <w:t>”</w:t>
      </w:r>
      <w:r>
        <w:rPr>
          <w:rFonts w:hint="eastAsia"/>
        </w:rPr>
        <w:t>。贯彻</w:t>
      </w:r>
      <w:r>
        <w:rPr>
          <w:rFonts w:hint="eastAsia"/>
          <w:spacing w:val="-3"/>
        </w:rPr>
        <w:t>党的教育方针，忠诚党的教育事业，坚持立德树人，为人师表。</w:t>
      </w:r>
    </w:p>
    <w:p>
      <w:pPr>
        <w:pStyle w:val="13"/>
        <w:numPr>
          <w:ilvl w:val="0"/>
          <w:numId w:val="2"/>
        </w:numPr>
        <w:tabs>
          <w:tab w:val="left" w:pos="1104"/>
        </w:tabs>
        <w:spacing w:line="328" w:lineRule="auto"/>
        <w:ind w:right="578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理论功底扎实。深入学习研究马克思主义理论，具有</w:t>
      </w:r>
      <w:r>
        <w:rPr>
          <w:rFonts w:hint="eastAsia"/>
          <w:spacing w:val="-2"/>
          <w:sz w:val="32"/>
          <w:szCs w:val="32"/>
        </w:rPr>
        <w:t>较高的高校思想政治工作理论造诣。扎实推进马克思主义理</w:t>
      </w:r>
      <w:r>
        <w:rPr>
          <w:rFonts w:hint="eastAsia"/>
          <w:spacing w:val="-4"/>
          <w:sz w:val="32"/>
          <w:szCs w:val="32"/>
        </w:rPr>
        <w:t>论学习研究，能够有效开展理论宣传阐释。立足高校教育改</w:t>
      </w:r>
      <w:r>
        <w:rPr>
          <w:rFonts w:hint="eastAsia"/>
          <w:spacing w:val="10"/>
          <w:w w:val="95"/>
          <w:sz w:val="32"/>
          <w:szCs w:val="32"/>
        </w:rPr>
        <w:t>革实践，深入研究回应师生关心关注的重大理论和现实问</w:t>
      </w:r>
      <w:r>
        <w:rPr>
          <w:spacing w:val="10"/>
          <w:w w:val="95"/>
          <w:sz w:val="32"/>
          <w:szCs w:val="32"/>
        </w:rPr>
        <w:t xml:space="preserve"> </w:t>
      </w:r>
      <w:r>
        <w:rPr>
          <w:rFonts w:hint="eastAsia"/>
          <w:spacing w:val="10"/>
          <w:sz w:val="32"/>
          <w:szCs w:val="32"/>
        </w:rPr>
        <w:t>题，不断推动理论学习教育。</w:t>
      </w:r>
    </w:p>
    <w:p>
      <w:pPr>
        <w:pStyle w:val="13"/>
        <w:numPr>
          <w:ilvl w:val="0"/>
          <w:numId w:val="2"/>
        </w:numPr>
        <w:tabs>
          <w:tab w:val="left" w:pos="1104"/>
        </w:tabs>
        <w:spacing w:line="476" w:lineRule="exact"/>
        <w:ind w:left="1103" w:hanging="242"/>
        <w:rPr>
          <w:rFonts w:cs="Times New Roman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工作实效显著</w:t>
      </w:r>
      <w:r>
        <w:rPr>
          <w:rFonts w:hint="eastAsia" w:ascii="Microsoft JhengHei" w:eastAsia="Microsoft JhengHei" w:cs="Microsoft JhengHei"/>
          <w:b/>
          <w:bCs/>
          <w:spacing w:val="4"/>
          <w:sz w:val="32"/>
          <w:szCs w:val="32"/>
        </w:rPr>
        <w:t>。</w:t>
      </w:r>
      <w:r>
        <w:rPr>
          <w:rFonts w:hint="eastAsia"/>
          <w:sz w:val="32"/>
          <w:szCs w:val="32"/>
        </w:rPr>
        <w:t>长期从事高校一线思想政治工作，在</w:t>
      </w:r>
    </w:p>
    <w:p>
      <w:pPr>
        <w:pStyle w:val="4"/>
        <w:spacing w:before="72" w:line="328" w:lineRule="auto"/>
        <w:ind w:left="220" w:right="578"/>
        <w:jc w:val="both"/>
        <w:rPr>
          <w:rFonts w:cs="Times New Roman"/>
        </w:rPr>
      </w:pPr>
      <w:r>
        <w:rPr>
          <w:rFonts w:hint="eastAsia"/>
          <w:spacing w:val="-4"/>
        </w:rPr>
        <w:t>制度体系建设、工作项目设计、内容形式拓展、手段载体丰</w:t>
      </w:r>
      <w:r>
        <w:rPr>
          <w:rFonts w:hint="eastAsia"/>
          <w:spacing w:val="-5"/>
        </w:rPr>
        <w:t>富、方法路径创新等方面取得突出成绩。在推进高校思想政</w:t>
      </w:r>
      <w:r>
        <w:rPr>
          <w:rFonts w:hint="eastAsia"/>
          <w:spacing w:val="-3"/>
        </w:rPr>
        <w:t>治工作质量提升工程实施，构建一体化育人体系方面积极探</w:t>
      </w:r>
      <w:r>
        <w:rPr>
          <w:rFonts w:hint="eastAsia"/>
          <w:spacing w:val="-5"/>
        </w:rPr>
        <w:t>索，创造了具有引领示范作用的典型做法和经验，育人成效明显。在团队建设中，作为团队骨干力量，在团队成员专业</w:t>
      </w:r>
      <w:r>
        <w:rPr>
          <w:rFonts w:hint="eastAsia"/>
        </w:rPr>
        <w:t>发展和后备人才培养方面，发挥突出作用。</w:t>
      </w:r>
    </w:p>
    <w:p>
      <w:pPr>
        <w:pStyle w:val="13"/>
        <w:numPr>
          <w:ilvl w:val="0"/>
          <w:numId w:val="2"/>
        </w:numPr>
        <w:tabs>
          <w:tab w:val="left" w:pos="1104"/>
        </w:tabs>
        <w:spacing w:line="326" w:lineRule="auto"/>
        <w:ind w:right="420" w:firstLine="641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作风务实清廉。工作务实，作风民主，公平公正，生</w:t>
      </w:r>
      <w:r>
        <w:rPr>
          <w:rFonts w:hint="eastAsia"/>
          <w:spacing w:val="-14"/>
          <w:sz w:val="32"/>
          <w:szCs w:val="32"/>
        </w:rPr>
        <w:t>活正派，情趣健康，为人清正廉洁，在师生中有广泛的认可。</w:t>
      </w:r>
    </w:p>
    <w:p>
      <w:pPr>
        <w:pStyle w:val="13"/>
        <w:numPr>
          <w:ilvl w:val="0"/>
          <w:numId w:val="2"/>
        </w:numPr>
        <w:tabs>
          <w:tab w:val="left" w:pos="1103"/>
        </w:tabs>
        <w:spacing w:line="488" w:lineRule="exact"/>
        <w:ind w:left="1102" w:hanging="241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其他条件要求</w:t>
      </w: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。</w:t>
      </w:r>
      <w:r>
        <w:rPr>
          <w:rFonts w:hint="eastAsia"/>
          <w:spacing w:val="-4"/>
          <w:sz w:val="32"/>
          <w:szCs w:val="32"/>
        </w:rPr>
        <w:t>专职从事高校思想政治工作满</w:t>
      </w:r>
      <w:r>
        <w:rPr>
          <w:spacing w:val="-4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3</w:t>
      </w:r>
      <w:r>
        <w:rPr>
          <w:rFonts w:hint="eastAsia"/>
          <w:sz w:val="32"/>
          <w:szCs w:val="32"/>
        </w:rPr>
        <w:t>年。</w:t>
      </w:r>
    </w:p>
    <w:p>
      <w:pPr>
        <w:pStyle w:val="4"/>
        <w:spacing w:before="67"/>
        <w:ind w:left="220"/>
        <w:jc w:val="both"/>
        <w:rPr>
          <w:rFonts w:cs="Times New Roman"/>
        </w:rPr>
      </w:pPr>
      <w:r>
        <w:rPr>
          <w:rFonts w:hint="eastAsia"/>
        </w:rPr>
        <w:t>截至申报当年</w:t>
      </w:r>
      <w:r>
        <w:t xml:space="preserve"> </w:t>
      </w:r>
      <w:r>
        <w:rPr>
          <w:rFonts w:ascii="Times New Roman" w:eastAsia="Times New Roman" w:cs="Times New Roman"/>
        </w:rPr>
        <w:t xml:space="preserve">1 </w:t>
      </w:r>
      <w:r>
        <w:rPr>
          <w:rFonts w:hint="eastAsia"/>
        </w:rPr>
        <w:t>月</w:t>
      </w:r>
      <w:r>
        <w:t xml:space="preserve"> </w:t>
      </w:r>
      <w:r>
        <w:rPr>
          <w:rFonts w:ascii="Times New Roman" w:eastAsia="Times New Roman" w:cs="Times New Roman"/>
        </w:rPr>
        <w:t xml:space="preserve">1 </w:t>
      </w:r>
      <w:r>
        <w:rPr>
          <w:rFonts w:hint="eastAsia"/>
        </w:rPr>
        <w:t>日，人选年龄不超过</w:t>
      </w:r>
      <w:r>
        <w:t xml:space="preserve"> </w:t>
      </w:r>
      <w:r>
        <w:rPr>
          <w:rFonts w:ascii="Times New Roman" w:eastAsia="Times New Roman" w:cs="Times New Roman"/>
        </w:rPr>
        <w:t xml:space="preserve">45 </w:t>
      </w:r>
      <w:r>
        <w:rPr>
          <w:rFonts w:hint="eastAsia"/>
        </w:rPr>
        <w:t>周岁。</w:t>
      </w:r>
    </w:p>
    <w:p>
      <w:pPr>
        <w:pStyle w:val="4"/>
        <w:rPr>
          <w:rFonts w:cs="Times New Roman"/>
          <w:sz w:val="34"/>
          <w:szCs w:val="34"/>
        </w:rPr>
      </w:pPr>
    </w:p>
    <w:p>
      <w:pPr>
        <w:pStyle w:val="4"/>
        <w:tabs>
          <w:tab w:val="left" w:pos="1279"/>
        </w:tabs>
        <w:spacing w:before="275"/>
        <w:ind w:right="358"/>
        <w:jc w:val="center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第五章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遴选程序</w:t>
      </w:r>
    </w:p>
    <w:p>
      <w:pPr>
        <w:pStyle w:val="4"/>
        <w:tabs>
          <w:tab w:val="left" w:pos="2152"/>
        </w:tabs>
        <w:spacing w:before="44"/>
        <w:ind w:left="863"/>
        <w:rPr>
          <w:rFonts w:ascii="Times New Roman" w:hAnsi="Times New Roman"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</w:rPr>
        <w:t>第七条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高校思想政治工作中青年骨干队伍建设项</w:t>
      </w:r>
      <w:r>
        <w:rPr>
          <w:rFonts w:hint="eastAsia"/>
          <w:spacing w:val="5"/>
        </w:rPr>
        <w:t>目</w:t>
      </w:r>
      <w:r>
        <w:rPr>
          <w:rFonts w:ascii="Times New Roman" w:hAnsi="Times New Roman" w:cs="Times New Roman"/>
        </w:rPr>
        <w:t>”</w:t>
      </w:r>
    </w:p>
    <w:p>
      <w:pPr>
        <w:pStyle w:val="4"/>
        <w:spacing w:before="76" w:line="328" w:lineRule="auto"/>
        <w:ind w:left="220" w:right="580"/>
        <w:jc w:val="both"/>
        <w:rPr>
          <w:rFonts w:cs="Times New Roman"/>
        </w:rPr>
      </w:pPr>
      <w:r>
        <w:rPr>
          <w:rFonts w:hint="eastAsia"/>
          <w:spacing w:val="-3"/>
        </w:rPr>
        <w:t>实行限额申报，部委属高校和部省合建高校可直接申报。各</w:t>
      </w:r>
      <w:r>
        <w:rPr>
          <w:rFonts w:hint="eastAsia"/>
        </w:rPr>
        <w:t>省级教育工作部门负责遴选推荐所属地方院校人选。</w:t>
      </w:r>
    </w:p>
    <w:p>
      <w:pPr>
        <w:spacing w:line="328" w:lineRule="auto"/>
        <w:jc w:val="both"/>
        <w:rPr>
          <w:rFonts w:cs="Times New Roman"/>
        </w:rPr>
        <w:sectPr>
          <w:pgSz w:w="11910" w:h="16840"/>
          <w:pgMar w:top="1500" w:right="1220" w:bottom="1400" w:left="1580" w:header="0" w:footer="1201" w:gutter="0"/>
          <w:cols w:space="720" w:num="1"/>
        </w:sectPr>
      </w:pPr>
    </w:p>
    <w:p>
      <w:pPr>
        <w:pStyle w:val="4"/>
        <w:tabs>
          <w:tab w:val="left" w:pos="2142"/>
        </w:tabs>
        <w:spacing w:line="514" w:lineRule="exact"/>
        <w:ind w:left="856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第八条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有关高等学校根据核定的申报名额</w:t>
      </w:r>
      <w:r>
        <w:rPr>
          <w:rFonts w:hint="eastAsia"/>
          <w:spacing w:val="-15"/>
        </w:rPr>
        <w:t>、</w:t>
      </w:r>
      <w:r>
        <w:rPr>
          <w:rFonts w:hint="eastAsia"/>
        </w:rPr>
        <w:t>本办法规</w:t>
      </w:r>
    </w:p>
    <w:p>
      <w:pPr>
        <w:pStyle w:val="4"/>
        <w:spacing w:before="76" w:line="328" w:lineRule="auto"/>
        <w:ind w:left="220" w:right="579"/>
        <w:jc w:val="both"/>
        <w:rPr>
          <w:rFonts w:cs="Times New Roman"/>
        </w:rPr>
      </w:pPr>
      <w:r>
        <w:rPr>
          <w:rFonts w:hint="eastAsia"/>
          <w:spacing w:val="10"/>
          <w:w w:val="95"/>
        </w:rPr>
        <w:t>定的申报条件和本校实际情况进行遴选、推荐并提交申请</w:t>
      </w:r>
      <w:r>
        <w:rPr>
          <w:spacing w:val="10"/>
          <w:w w:val="95"/>
        </w:rPr>
        <w:t xml:space="preserve"> </w:t>
      </w:r>
      <w:r>
        <w:rPr>
          <w:rFonts w:hint="eastAsia"/>
          <w:spacing w:val="-2"/>
        </w:rPr>
        <w:t>书。学校党委应对申请人的育人工作能力进行评定，提出审</w:t>
      </w:r>
      <w:r>
        <w:rPr>
          <w:rFonts w:hint="eastAsia"/>
          <w:spacing w:val="-5"/>
        </w:rPr>
        <w:t>核、推荐意见。省级教育工作部门应对本省遴选推荐人员进</w:t>
      </w:r>
      <w:r>
        <w:rPr>
          <w:rFonts w:hint="eastAsia"/>
        </w:rPr>
        <w:t>行审核并签署意见。</w:t>
      </w:r>
    </w:p>
    <w:p>
      <w:pPr>
        <w:pStyle w:val="4"/>
        <w:tabs>
          <w:tab w:val="left" w:pos="2176"/>
        </w:tabs>
        <w:spacing w:line="478" w:lineRule="exact"/>
        <w:ind w:left="856"/>
        <w:rPr>
          <w:rFonts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9"/>
        </w:rPr>
        <w:t>第九</w:t>
      </w:r>
      <w:r>
        <w:rPr>
          <w:rFonts w:hint="eastAsia" w:ascii="Microsoft JhengHei" w:hAnsi="Microsoft JhengHei" w:eastAsia="Microsoft JhengHei" w:cs="Microsoft JhengHei"/>
          <w:b/>
          <w:bCs/>
        </w:rPr>
        <w:t>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hint="eastAsia"/>
          <w:spacing w:val="7"/>
        </w:rPr>
        <w:t>教育部组建</w:t>
      </w:r>
      <w:r>
        <w:rPr>
          <w:rFonts w:ascii="Times New Roman" w:hAnsi="Times New Roman" w:cs="Times New Roman"/>
          <w:spacing w:val="9"/>
        </w:rPr>
        <w:t>“</w:t>
      </w:r>
      <w:r>
        <w:rPr>
          <w:rFonts w:hint="eastAsia"/>
          <w:spacing w:val="7"/>
        </w:rPr>
        <w:t>高校思想政治</w:t>
      </w:r>
      <w:r>
        <w:rPr>
          <w:rFonts w:hint="eastAsia"/>
          <w:spacing w:val="9"/>
        </w:rPr>
        <w:t>工</w:t>
      </w:r>
      <w:r>
        <w:rPr>
          <w:rFonts w:hint="eastAsia"/>
          <w:spacing w:val="7"/>
        </w:rPr>
        <w:t>作中青年骨</w:t>
      </w:r>
      <w:r>
        <w:rPr>
          <w:rFonts w:hint="eastAsia"/>
          <w:spacing w:val="9"/>
        </w:rPr>
        <w:t>干</w:t>
      </w:r>
      <w:r>
        <w:rPr>
          <w:rFonts w:hint="eastAsia"/>
        </w:rPr>
        <w:t>队</w:t>
      </w:r>
    </w:p>
    <w:p>
      <w:pPr>
        <w:pStyle w:val="4"/>
        <w:spacing w:before="77" w:line="326" w:lineRule="auto"/>
        <w:ind w:left="220" w:right="578"/>
        <w:jc w:val="both"/>
        <w:rPr>
          <w:rFonts w:cs="Times New Roman"/>
        </w:rPr>
      </w:pPr>
      <w:r>
        <w:rPr>
          <w:rFonts w:hint="eastAsia"/>
          <w:w w:val="99"/>
        </w:rPr>
        <w:t>伍建设项目专家库</w:t>
      </w:r>
      <w:r>
        <w:rPr>
          <w:rFonts w:ascii="Times New Roman" w:hAnsi="Times New Roman" w:cs="Times New Roman"/>
          <w:spacing w:val="-1"/>
          <w:w w:val="99"/>
        </w:rPr>
        <w:t>”</w:t>
      </w:r>
      <w:r>
        <w:rPr>
          <w:rFonts w:hint="eastAsia"/>
          <w:spacing w:val="-13"/>
          <w:w w:val="99"/>
        </w:rPr>
        <w:t>，由相关领域专家和有关部门负责同志组</w:t>
      </w:r>
      <w:r>
        <w:rPr>
          <w:rFonts w:hint="eastAsia"/>
        </w:rPr>
        <w:t>成，遴选专家从专家库中随机抽选。</w:t>
      </w:r>
    </w:p>
    <w:p>
      <w:pPr>
        <w:pStyle w:val="4"/>
        <w:tabs>
          <w:tab w:val="left" w:pos="2140"/>
        </w:tabs>
        <w:spacing w:line="488" w:lineRule="exact"/>
        <w:ind w:left="856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专家对申请材料进行初</w:t>
      </w:r>
      <w:r>
        <w:rPr>
          <w:rFonts w:hint="eastAsia"/>
          <w:spacing w:val="3"/>
        </w:rPr>
        <w:t>步</w:t>
      </w:r>
      <w:r>
        <w:rPr>
          <w:rFonts w:hint="eastAsia"/>
        </w:rPr>
        <w:t>评议</w:t>
      </w:r>
      <w:r>
        <w:rPr>
          <w:rFonts w:hint="eastAsia"/>
          <w:spacing w:val="-15"/>
        </w:rPr>
        <w:t>，</w:t>
      </w:r>
      <w:r>
        <w:rPr>
          <w:rFonts w:hint="eastAsia"/>
        </w:rPr>
        <w:t>提出初</w:t>
      </w:r>
      <w:r>
        <w:rPr>
          <w:rFonts w:hint="eastAsia"/>
          <w:spacing w:val="3"/>
        </w:rPr>
        <w:t>选</w:t>
      </w:r>
      <w:r>
        <w:rPr>
          <w:rFonts w:hint="eastAsia"/>
        </w:rPr>
        <w:t>推荐</w:t>
      </w:r>
    </w:p>
    <w:p>
      <w:pPr>
        <w:pStyle w:val="4"/>
        <w:spacing w:before="76" w:line="326" w:lineRule="auto"/>
        <w:ind w:left="220" w:right="579"/>
        <w:jc w:val="both"/>
        <w:rPr>
          <w:rFonts w:cs="Times New Roman"/>
        </w:rPr>
      </w:pPr>
      <w:r>
        <w:rPr>
          <w:rFonts w:hint="eastAsia"/>
          <w:spacing w:val="-5"/>
        </w:rPr>
        <w:t>名单；再针对初选入围者组织现场答辩，择优提出建议支持</w:t>
      </w:r>
      <w:r>
        <w:rPr>
          <w:rFonts w:hint="eastAsia"/>
        </w:rPr>
        <w:t>人选。</w:t>
      </w:r>
    </w:p>
    <w:p>
      <w:pPr>
        <w:pStyle w:val="4"/>
        <w:tabs>
          <w:tab w:val="left" w:pos="2464"/>
        </w:tabs>
        <w:spacing w:line="488" w:lineRule="exact"/>
        <w:ind w:left="856"/>
        <w:rPr>
          <w:rFonts w:cs="Times New Roman"/>
        </w:rPr>
      </w:pPr>
      <w:r>
        <w:rPr>
          <w:rFonts w:hint="eastAsia" w:ascii="Microsoft JhengHei" w:hAnsi="Microsoft JhengHei" w:eastAsia="Microsoft JhengHei" w:cs="Microsoft JhengHei"/>
          <w:b/>
          <w:bCs/>
        </w:rPr>
        <w:t>第十一条</w:t>
      </w:r>
      <w:r>
        <w:rPr>
          <w:rFonts w:ascii="Microsoft JhengHei" w:hAnsi="Microsoft JhengHei" w:eastAsia="Microsoft JhengHei" w:cs="Times New Roman"/>
          <w:b/>
          <w:bCs/>
        </w:rPr>
        <w:tab/>
      </w:r>
      <w:r>
        <w:rPr>
          <w:rFonts w:hint="eastAsia"/>
        </w:rPr>
        <w:t>教育部对建议支持人选进行审批</w:t>
      </w:r>
      <w:r>
        <w:rPr>
          <w:rFonts w:hint="eastAsia"/>
          <w:spacing w:val="-159"/>
        </w:rPr>
        <w:t>，</w:t>
      </w:r>
      <w:r>
        <w:rPr>
          <w:rFonts w:hint="eastAsia"/>
        </w:rPr>
        <w:t>确定</w:t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高校</w:t>
      </w:r>
    </w:p>
    <w:p>
      <w:pPr>
        <w:pStyle w:val="4"/>
        <w:spacing w:before="77" w:line="326" w:lineRule="auto"/>
        <w:ind w:left="220" w:right="575"/>
        <w:jc w:val="both"/>
        <w:rPr>
          <w:rFonts w:cs="Times New Roman"/>
        </w:rPr>
      </w:pPr>
      <w:r>
        <w:rPr>
          <w:rFonts w:hint="eastAsia"/>
          <w:spacing w:val="7"/>
          <w:w w:val="95"/>
        </w:rPr>
        <w:t>思想政治工作中青年骨干队伍建设项目</w:t>
      </w:r>
      <w:r>
        <w:rPr>
          <w:rFonts w:ascii="Times New Roman" w:hAnsi="Times New Roman" w:cs="Times New Roman"/>
          <w:spacing w:val="4"/>
          <w:w w:val="95"/>
        </w:rPr>
        <w:t>”</w:t>
      </w:r>
      <w:r>
        <w:rPr>
          <w:rFonts w:hint="eastAsia"/>
          <w:spacing w:val="4"/>
          <w:w w:val="95"/>
        </w:rPr>
        <w:t>入选名单并进行公</w:t>
      </w:r>
      <w:r>
        <w:rPr>
          <w:spacing w:val="4"/>
          <w:w w:val="95"/>
        </w:rPr>
        <w:t xml:space="preserve"> </w:t>
      </w:r>
      <w:r>
        <w:rPr>
          <w:rFonts w:hint="eastAsia"/>
        </w:rPr>
        <w:t>示。</w:t>
      </w:r>
    </w:p>
    <w:p>
      <w:pPr>
        <w:pStyle w:val="4"/>
        <w:spacing w:before="1"/>
        <w:rPr>
          <w:rFonts w:cs="Times New Roman"/>
          <w:sz w:val="44"/>
          <w:szCs w:val="44"/>
        </w:rPr>
      </w:pPr>
    </w:p>
    <w:p>
      <w:pPr>
        <w:pStyle w:val="4"/>
        <w:tabs>
          <w:tab w:val="left" w:pos="4372"/>
        </w:tabs>
        <w:ind w:left="3093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第六章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支持措施</w:t>
      </w:r>
    </w:p>
    <w:p>
      <w:pPr>
        <w:pStyle w:val="4"/>
        <w:tabs>
          <w:tab w:val="left" w:pos="2472"/>
        </w:tabs>
        <w:spacing w:before="44" w:line="271" w:lineRule="auto"/>
        <w:ind w:left="220" w:right="576" w:firstLine="64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第十二条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教育部给予入选者每人一次性</w:t>
      </w:r>
      <w:r>
        <w:rPr>
          <w:rFonts w:ascii="Times New Roman" w:eastAsia="Times New Roman" w:cs="Times New Roman"/>
        </w:rPr>
        <w:t>20</w:t>
      </w:r>
      <w:r>
        <w:rPr>
          <w:rFonts w:hint="eastAsia"/>
        </w:rPr>
        <w:t>万</w:t>
      </w:r>
      <w:r>
        <w:rPr>
          <w:rFonts w:hint="eastAsia"/>
          <w:spacing w:val="3"/>
        </w:rPr>
        <w:t>元</w:t>
      </w:r>
      <w:r>
        <w:rPr>
          <w:rFonts w:hint="eastAsia"/>
        </w:rPr>
        <w:t>经</w:t>
      </w:r>
      <w:r>
        <w:rPr>
          <w:rFonts w:hint="eastAsia"/>
          <w:spacing w:val="-16"/>
        </w:rPr>
        <w:t>费</w:t>
      </w:r>
      <w:r>
        <w:rPr>
          <w:rFonts w:hint="eastAsia"/>
        </w:rPr>
        <w:t>支持。</w:t>
      </w:r>
    </w:p>
    <w:p>
      <w:pPr>
        <w:pStyle w:val="4"/>
        <w:tabs>
          <w:tab w:val="left" w:pos="2436"/>
        </w:tabs>
        <w:spacing w:line="271" w:lineRule="auto"/>
        <w:ind w:left="220" w:right="578" w:firstLine="604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第十三条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经费支出严格按照《高校思想政治工作专</w:t>
      </w:r>
      <w:r>
        <w:rPr>
          <w:rFonts w:hint="eastAsia"/>
          <w:spacing w:val="-15"/>
        </w:rPr>
        <w:t>项</w:t>
      </w:r>
      <w:r>
        <w:rPr>
          <w:rFonts w:hint="eastAsia"/>
        </w:rPr>
        <w:t>经费管理办法》有关规定执行。</w:t>
      </w:r>
    </w:p>
    <w:p>
      <w:pPr>
        <w:pStyle w:val="4"/>
        <w:tabs>
          <w:tab w:val="left" w:pos="2472"/>
        </w:tabs>
        <w:spacing w:line="271" w:lineRule="auto"/>
        <w:ind w:left="220" w:right="576" w:firstLine="64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第十四条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各申报高校负责经费的有效使用和管理</w:t>
      </w:r>
      <w:r>
        <w:rPr>
          <w:rFonts w:hint="eastAsia"/>
          <w:spacing w:val="-23"/>
        </w:rPr>
        <w:t>，</w:t>
      </w:r>
      <w:r>
        <w:rPr>
          <w:rFonts w:hint="eastAsia"/>
          <w:spacing w:val="-14"/>
        </w:rPr>
        <w:t>各</w:t>
      </w:r>
      <w:r>
        <w:rPr>
          <w:rFonts w:hint="eastAsia"/>
        </w:rPr>
        <w:t>地各高校结合实际可给予相应配套经费支持</w:t>
      </w:r>
      <w:r>
        <w:rPr>
          <w:rFonts w:hint="eastAsia"/>
          <w:spacing w:val="-12"/>
        </w:rPr>
        <w:t>。</w:t>
      </w:r>
      <w:r>
        <w:rPr>
          <w:rFonts w:hint="eastAsia"/>
        </w:rPr>
        <w:t>入选者列入</w:t>
      </w:r>
      <w:r>
        <w:rPr>
          <w:rFonts w:hint="eastAsia"/>
          <w:spacing w:val="-12"/>
        </w:rPr>
        <w:t>学</w:t>
      </w:r>
    </w:p>
    <w:p>
      <w:pPr>
        <w:pStyle w:val="4"/>
        <w:spacing w:before="81"/>
        <w:ind w:left="220"/>
        <w:jc w:val="both"/>
        <w:rPr>
          <w:rFonts w:cs="Times New Roman"/>
        </w:rPr>
      </w:pPr>
      <w:r>
        <w:rPr>
          <w:rFonts w:hint="eastAsia"/>
        </w:rPr>
        <w:t>校高水平人才序列管理。</w:t>
      </w:r>
    </w:p>
    <w:p>
      <w:pPr>
        <w:jc w:val="both"/>
        <w:rPr>
          <w:rFonts w:cs="Times New Roman"/>
        </w:rPr>
        <w:sectPr>
          <w:pgSz w:w="11910" w:h="16840"/>
          <w:pgMar w:top="1520" w:right="1220" w:bottom="1400" w:left="1580" w:header="0" w:footer="1201" w:gutter="0"/>
          <w:cols w:space="720" w:num="1"/>
        </w:sectPr>
      </w:pPr>
    </w:p>
    <w:p>
      <w:pPr>
        <w:pStyle w:val="4"/>
        <w:tabs>
          <w:tab w:val="left" w:pos="4372"/>
        </w:tabs>
        <w:spacing w:before="30"/>
        <w:ind w:left="3093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第七章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考核管理</w:t>
      </w:r>
    </w:p>
    <w:p>
      <w:pPr>
        <w:pStyle w:val="4"/>
        <w:tabs>
          <w:tab w:val="left" w:pos="2469"/>
        </w:tabs>
        <w:spacing w:before="44"/>
        <w:ind w:left="86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第十五条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培育支持期内，入选者每年</w:t>
      </w:r>
      <w:r>
        <w:rPr>
          <w:rFonts w:ascii="Times New Roman" w:eastAsia="Times New Roman" w:cs="Times New Roman"/>
        </w:rPr>
        <w:t xml:space="preserve">6 </w:t>
      </w:r>
      <w:r>
        <w:rPr>
          <w:rFonts w:hint="eastAsia"/>
        </w:rPr>
        <w:t>月</w:t>
      </w:r>
      <w:r>
        <w:rPr>
          <w:rFonts w:ascii="Times New Roman" w:eastAsia="Times New Roman" w:cs="Times New Roman"/>
        </w:rPr>
        <w:t>31</w:t>
      </w:r>
      <w:r>
        <w:rPr>
          <w:rFonts w:hint="eastAsia"/>
        </w:rPr>
        <w:t>日前须</w:t>
      </w:r>
    </w:p>
    <w:p>
      <w:pPr>
        <w:pStyle w:val="4"/>
        <w:spacing w:before="79" w:line="326" w:lineRule="auto"/>
        <w:ind w:left="220" w:right="564"/>
        <w:jc w:val="both"/>
        <w:rPr>
          <w:rFonts w:cs="Times New Roman"/>
        </w:rPr>
      </w:pPr>
      <w:r>
        <w:rPr>
          <w:rFonts w:hint="eastAsia"/>
        </w:rPr>
        <w:t>提交《高校思想政治工作中青年骨干队伍建设项目年度进展报告》，并附相关材料。前三项为培育期内年度考核目标，</w:t>
      </w:r>
      <w:r>
        <w:t xml:space="preserve"> </w:t>
      </w:r>
      <w:r>
        <w:rPr>
          <w:rFonts w:hint="eastAsia"/>
        </w:rPr>
        <w:t>后两项为</w:t>
      </w:r>
      <w:r>
        <w:t xml:space="preserve"> </w:t>
      </w:r>
      <w:r>
        <w:rPr>
          <w:rFonts w:ascii="Times New Roman" w:eastAsia="Times New Roman" w:cs="Times New Roman"/>
        </w:rPr>
        <w:t xml:space="preserve">2 </w:t>
      </w:r>
      <w:r>
        <w:rPr>
          <w:rFonts w:hint="eastAsia"/>
        </w:rPr>
        <w:t>年结项考核目标。具体量化标准如下：</w:t>
      </w:r>
    </w:p>
    <w:p>
      <w:pPr>
        <w:pStyle w:val="13"/>
        <w:numPr>
          <w:ilvl w:val="0"/>
          <w:numId w:val="3"/>
        </w:numPr>
        <w:tabs>
          <w:tab w:val="left" w:pos="1103"/>
        </w:tabs>
        <w:spacing w:before="7"/>
        <w:ind w:hanging="241"/>
        <w:rPr>
          <w:rFonts w:cs="Times New Roman"/>
          <w:sz w:val="32"/>
          <w:szCs w:val="32"/>
        </w:rPr>
      </w:pPr>
      <w:r>
        <w:rPr>
          <w:rFonts w:hint="eastAsia"/>
          <w:spacing w:val="-8"/>
          <w:sz w:val="32"/>
          <w:szCs w:val="32"/>
        </w:rPr>
        <w:t>到高校开展理论宣讲</w:t>
      </w:r>
      <w:r>
        <w:rPr>
          <w:spacing w:val="-8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 xml:space="preserve">5 </w:t>
      </w:r>
      <w:r>
        <w:rPr>
          <w:rFonts w:hint="eastAsia"/>
          <w:sz w:val="32"/>
          <w:szCs w:val="32"/>
        </w:rPr>
        <w:t>场以上。</w:t>
      </w:r>
    </w:p>
    <w:p>
      <w:pPr>
        <w:pStyle w:val="13"/>
        <w:numPr>
          <w:ilvl w:val="0"/>
          <w:numId w:val="3"/>
        </w:numPr>
        <w:tabs>
          <w:tab w:val="left" w:pos="1103"/>
        </w:tabs>
        <w:spacing w:before="150" w:line="326" w:lineRule="auto"/>
        <w:ind w:left="220" w:right="644" w:firstLine="641"/>
        <w:rPr>
          <w:rFonts w:cs="Times New Roman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举办高校思想政治工作热点难点问题、前沿性规律性</w:t>
      </w:r>
      <w:r>
        <w:rPr>
          <w:rFonts w:hint="eastAsia"/>
          <w:spacing w:val="-8"/>
          <w:sz w:val="32"/>
          <w:szCs w:val="32"/>
        </w:rPr>
        <w:t>问题理论工作研讨会</w:t>
      </w:r>
      <w:r>
        <w:rPr>
          <w:spacing w:val="-8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1</w:t>
      </w:r>
      <w:r>
        <w:rPr>
          <w:rFonts w:hint="eastAsia"/>
          <w:sz w:val="32"/>
          <w:szCs w:val="32"/>
        </w:rPr>
        <w:t>次以上。</w:t>
      </w:r>
    </w:p>
    <w:p>
      <w:pPr>
        <w:pStyle w:val="13"/>
        <w:numPr>
          <w:ilvl w:val="0"/>
          <w:numId w:val="3"/>
        </w:numPr>
        <w:tabs>
          <w:tab w:val="left" w:pos="1103"/>
        </w:tabs>
        <w:spacing w:before="5" w:line="326" w:lineRule="auto"/>
        <w:ind w:left="220" w:right="645" w:firstLine="641"/>
        <w:rPr>
          <w:rFonts w:cs="Times New Roman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提交高校思想政治工作重点难点问题工作研究报告或</w:t>
      </w:r>
      <w:r>
        <w:rPr>
          <w:rFonts w:hint="eastAsia"/>
          <w:spacing w:val="-12"/>
          <w:sz w:val="32"/>
          <w:szCs w:val="32"/>
        </w:rPr>
        <w:t>政策咨询报告</w:t>
      </w:r>
      <w:r>
        <w:rPr>
          <w:spacing w:val="-12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1</w:t>
      </w:r>
      <w:r>
        <w:rPr>
          <w:rFonts w:hint="eastAsia"/>
          <w:sz w:val="32"/>
          <w:szCs w:val="32"/>
        </w:rPr>
        <w:t>份。</w:t>
      </w:r>
    </w:p>
    <w:p>
      <w:pPr>
        <w:pStyle w:val="13"/>
        <w:numPr>
          <w:ilvl w:val="0"/>
          <w:numId w:val="3"/>
        </w:numPr>
        <w:tabs>
          <w:tab w:val="left" w:pos="1103"/>
        </w:tabs>
        <w:spacing w:before="4" w:line="328" w:lineRule="auto"/>
        <w:ind w:left="220" w:right="578" w:firstLine="641"/>
        <w:jc w:val="both"/>
        <w:rPr>
          <w:rFonts w:cs="Times New Roman"/>
          <w:sz w:val="32"/>
          <w:szCs w:val="32"/>
        </w:rPr>
      </w:pPr>
      <w:r>
        <w:rPr>
          <w:rFonts w:hint="eastAsia"/>
          <w:spacing w:val="-11"/>
          <w:sz w:val="32"/>
          <w:szCs w:val="32"/>
        </w:rPr>
        <w:t>支持期内，至少</w:t>
      </w:r>
      <w:r>
        <w:rPr>
          <w:spacing w:val="-11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2</w:t>
      </w:r>
      <w:r>
        <w:rPr>
          <w:rFonts w:hint="eastAsia"/>
          <w:sz w:val="32"/>
          <w:szCs w:val="32"/>
        </w:rPr>
        <w:t>名团队成员在高校思想政治工作中</w:t>
      </w:r>
      <w:r>
        <w:rPr>
          <w:rFonts w:hint="eastAsia"/>
          <w:spacing w:val="-3"/>
          <w:sz w:val="32"/>
          <w:szCs w:val="32"/>
        </w:rPr>
        <w:t>取得突出育人实效，在高校思想政治工作某一方面产生较大</w:t>
      </w:r>
      <w:r>
        <w:rPr>
          <w:rFonts w:hint="eastAsia"/>
          <w:sz w:val="32"/>
          <w:szCs w:val="32"/>
        </w:rPr>
        <w:t>影响力。</w:t>
      </w:r>
    </w:p>
    <w:p>
      <w:pPr>
        <w:pStyle w:val="13"/>
        <w:numPr>
          <w:ilvl w:val="0"/>
          <w:numId w:val="3"/>
        </w:numPr>
        <w:tabs>
          <w:tab w:val="left" w:pos="1103"/>
        </w:tabs>
        <w:spacing w:line="405" w:lineRule="exact"/>
        <w:ind w:hanging="241"/>
        <w:rPr>
          <w:rFonts w:cs="Times New Roman"/>
          <w:sz w:val="32"/>
          <w:szCs w:val="32"/>
        </w:rPr>
      </w:pPr>
      <w:r>
        <w:rPr>
          <w:rFonts w:hint="eastAsia"/>
          <w:spacing w:val="-5"/>
          <w:sz w:val="32"/>
          <w:szCs w:val="32"/>
        </w:rPr>
        <w:t>支持期内，编写著作或通俗理论读物</w:t>
      </w:r>
      <w:r>
        <w:rPr>
          <w:spacing w:val="-5"/>
          <w:sz w:val="32"/>
          <w:szCs w:val="32"/>
        </w:rPr>
        <w:t xml:space="preserve"> </w:t>
      </w:r>
      <w:r>
        <w:rPr>
          <w:rFonts w:ascii="Times New Roman" w:eastAsia="Times New Roman" w:cs="Times New Roman"/>
          <w:sz w:val="32"/>
          <w:szCs w:val="32"/>
        </w:rPr>
        <w:t>1-2</w:t>
      </w:r>
      <w:r>
        <w:rPr>
          <w:rFonts w:hint="eastAsia"/>
          <w:sz w:val="32"/>
          <w:szCs w:val="32"/>
        </w:rPr>
        <w:t>部。牵头开</w:t>
      </w:r>
    </w:p>
    <w:p>
      <w:pPr>
        <w:pStyle w:val="4"/>
        <w:spacing w:before="151" w:line="326" w:lineRule="auto"/>
        <w:ind w:left="220" w:right="540"/>
        <w:rPr>
          <w:rFonts w:cs="Times New Roman"/>
        </w:rPr>
      </w:pPr>
      <w:r>
        <w:rPr>
          <w:rFonts w:hint="eastAsia"/>
        </w:rPr>
        <w:t>展具有引领示范作用的典型工作</w:t>
      </w:r>
      <w:r>
        <w:t xml:space="preserve"> </w:t>
      </w:r>
      <w:r>
        <w:rPr>
          <w:rFonts w:ascii="Times New Roman" w:eastAsia="Times New Roman" w:cs="Times New Roman"/>
        </w:rPr>
        <w:t xml:space="preserve">1-2 </w:t>
      </w:r>
      <w:r>
        <w:rPr>
          <w:rFonts w:hint="eastAsia"/>
        </w:rPr>
        <w:t>项。取得突出成效的育人载体及活动</w:t>
      </w:r>
    </w:p>
    <w:p>
      <w:pPr>
        <w:tabs>
          <w:tab w:val="left" w:pos="2472"/>
        </w:tabs>
        <w:spacing w:line="486" w:lineRule="exact"/>
        <w:ind w:left="863"/>
        <w:rPr>
          <w:rFonts w:cs="Times New Roman"/>
          <w:sz w:val="32"/>
          <w:szCs w:val="32"/>
        </w:rPr>
      </w:pP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第十六条</w:t>
      </w:r>
      <w:r>
        <w:rPr>
          <w:rFonts w:ascii="Microsoft JhengHei" w:eastAsia="Microsoft JhengHei" w:cs="Times New Roman"/>
          <w:b/>
          <w:bCs/>
          <w:sz w:val="32"/>
          <w:szCs w:val="32"/>
        </w:rPr>
        <w:tab/>
      </w:r>
      <w:r>
        <w:rPr>
          <w:rFonts w:hint="eastAsia"/>
          <w:sz w:val="32"/>
          <w:szCs w:val="32"/>
        </w:rPr>
        <w:t>教育部组织专家对入选者的工作进展情况</w:t>
      </w:r>
    </w:p>
    <w:p>
      <w:pPr>
        <w:pStyle w:val="4"/>
        <w:spacing w:before="79"/>
        <w:ind w:left="220"/>
        <w:rPr>
          <w:rFonts w:cs="Times New Roman"/>
        </w:rPr>
      </w:pPr>
      <w:r>
        <w:rPr>
          <w:rFonts w:hint="eastAsia"/>
        </w:rPr>
        <w:t>进行年度考核，年度考核采取会议答辩的方式进行。</w:t>
      </w:r>
    </w:p>
    <w:p>
      <w:pPr>
        <w:pStyle w:val="4"/>
        <w:tabs>
          <w:tab w:val="left" w:pos="2469"/>
        </w:tabs>
        <w:spacing w:before="44" w:line="271" w:lineRule="auto"/>
        <w:ind w:left="220" w:right="576" w:firstLine="643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第十七条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专家实事求是地对成果提出客观</w:t>
      </w:r>
      <w:r>
        <w:rPr>
          <w:rFonts w:hint="eastAsia"/>
          <w:spacing w:val="-10"/>
        </w:rPr>
        <w:t>、</w:t>
      </w:r>
      <w:r>
        <w:rPr>
          <w:rFonts w:hint="eastAsia"/>
        </w:rPr>
        <w:t>公正</w:t>
      </w:r>
      <w:r>
        <w:rPr>
          <w:rFonts w:hint="eastAsia"/>
          <w:spacing w:val="-13"/>
        </w:rPr>
        <w:t>、</w:t>
      </w:r>
      <w:r>
        <w:rPr>
          <w:rFonts w:hint="eastAsia"/>
          <w:spacing w:val="-11"/>
        </w:rPr>
        <w:t>全</w:t>
      </w:r>
      <w:r>
        <w:rPr>
          <w:rFonts w:hint="eastAsia"/>
        </w:rPr>
        <w:t>面的鉴定意见</w:t>
      </w:r>
      <w:r>
        <w:rPr>
          <w:rFonts w:hint="eastAsia"/>
          <w:spacing w:val="-14"/>
        </w:rPr>
        <w:t>。</w:t>
      </w:r>
      <w:r>
        <w:rPr>
          <w:rFonts w:hint="eastAsia"/>
        </w:rPr>
        <w:t>教育部综合专家意见后确定成果是否通</w:t>
      </w:r>
      <w:r>
        <w:rPr>
          <w:rFonts w:hint="eastAsia"/>
          <w:spacing w:val="3"/>
        </w:rPr>
        <w:t>过</w:t>
      </w:r>
      <w:r>
        <w:rPr>
          <w:rFonts w:hint="eastAsia"/>
          <w:spacing w:val="-14"/>
        </w:rPr>
        <w:t>年</w:t>
      </w:r>
    </w:p>
    <w:p>
      <w:pPr>
        <w:pStyle w:val="4"/>
        <w:spacing w:before="98"/>
        <w:ind w:left="220"/>
        <w:rPr>
          <w:rFonts w:cs="Times New Roman"/>
        </w:rPr>
      </w:pPr>
      <w:r>
        <w:rPr>
          <w:rFonts w:hint="eastAsia"/>
        </w:rPr>
        <w:t>度考核。</w:t>
      </w:r>
    </w:p>
    <w:p>
      <w:pPr>
        <w:pStyle w:val="4"/>
        <w:tabs>
          <w:tab w:val="left" w:pos="1828"/>
          <w:tab w:val="left" w:pos="2472"/>
        </w:tabs>
        <w:spacing w:before="44" w:line="268" w:lineRule="auto"/>
        <w:ind w:left="220" w:right="555" w:firstLine="643"/>
        <w:jc w:val="right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第十八条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  <w:w w:val="95"/>
        </w:rPr>
        <w:t>年度考核合格者，列入下一年度继续支持</w:t>
      </w:r>
      <w:r>
        <w:rPr>
          <w:rFonts w:hint="eastAsia"/>
          <w:spacing w:val="-16"/>
          <w:w w:val="95"/>
        </w:rPr>
        <w:t>；</w:t>
      </w:r>
      <w:r>
        <w:rPr>
          <w:spacing w:val="-16"/>
          <w:w w:val="95"/>
        </w:rPr>
        <w:t xml:space="preserve"> </w:t>
      </w:r>
      <w:r>
        <w:rPr>
          <w:rFonts w:hint="eastAsia"/>
          <w:w w:val="95"/>
        </w:rPr>
        <w:t>考核不合格者，给予通报并责成整改，直至终止项目支持。</w:t>
      </w:r>
      <w:r>
        <w:rPr>
          <w:w w:val="95"/>
        </w:rPr>
        <w:t xml:space="preserve"> </w:t>
      </w:r>
      <w:r>
        <w:rPr>
          <w:rFonts w:hint="eastAsia" w:ascii="Microsoft JhengHei" w:eastAsia="Microsoft JhengHei" w:cs="Microsoft JhengHei"/>
          <w:b/>
          <w:bCs/>
        </w:rPr>
        <w:t>第十九条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  <w:w w:val="95"/>
        </w:rPr>
        <w:t>本计划支持的对象发表出版的论文</w:t>
      </w:r>
      <w:r>
        <w:rPr>
          <w:rFonts w:hint="eastAsia"/>
          <w:spacing w:val="-24"/>
          <w:w w:val="95"/>
        </w:rPr>
        <w:t>、</w:t>
      </w:r>
      <w:r>
        <w:rPr>
          <w:rFonts w:hint="eastAsia"/>
          <w:w w:val="95"/>
        </w:rPr>
        <w:t>专著等</w:t>
      </w:r>
    </w:p>
    <w:p>
      <w:pPr>
        <w:spacing w:line="268" w:lineRule="auto"/>
        <w:jc w:val="right"/>
        <w:rPr>
          <w:rFonts w:cs="Times New Roman"/>
        </w:rPr>
        <w:sectPr>
          <w:pgSz w:w="11910" w:h="16840"/>
          <w:pgMar w:top="1520" w:right="1220" w:bottom="1400" w:left="1580" w:header="0" w:footer="1201" w:gutter="0"/>
          <w:cols w:space="720" w:num="1"/>
        </w:sectPr>
      </w:pPr>
    </w:p>
    <w:p>
      <w:pPr>
        <w:pStyle w:val="4"/>
        <w:spacing w:before="50" w:line="326" w:lineRule="auto"/>
        <w:ind w:left="220" w:right="575"/>
        <w:jc w:val="both"/>
        <w:rPr>
          <w:rFonts w:cs="Times New Roman"/>
        </w:rPr>
      </w:pPr>
      <w:r>
        <w:rPr>
          <w:rFonts w:hint="eastAsia"/>
          <w:spacing w:val="-27"/>
          <w:w w:val="99"/>
        </w:rPr>
        <w:t>理论研究成果，均应注明：</w:t>
      </w:r>
      <w:r>
        <w:rPr>
          <w:rFonts w:ascii="Times New Roman" w:hAnsi="Times New Roman" w:cs="Times New Roman"/>
          <w:spacing w:val="2"/>
          <w:w w:val="99"/>
        </w:rPr>
        <w:t>“</w:t>
      </w:r>
      <w:r>
        <w:rPr>
          <w:rFonts w:hint="eastAsia"/>
          <w:w w:val="99"/>
        </w:rPr>
        <w:t>高校思想政治工作专项经费资助</w:t>
      </w:r>
      <w:r>
        <w:rPr>
          <w:rFonts w:ascii="Times New Roman" w:hAnsi="Times New Roman" w:cs="Times New Roman"/>
          <w:spacing w:val="-13"/>
          <w:w w:val="99"/>
        </w:rPr>
        <w:t>”</w:t>
      </w:r>
      <w:r>
        <w:rPr>
          <w:rFonts w:hint="eastAsia"/>
        </w:rPr>
        <w:t>字样。</w:t>
      </w:r>
    </w:p>
    <w:p>
      <w:pPr>
        <w:tabs>
          <w:tab w:val="left" w:pos="2438"/>
        </w:tabs>
        <w:spacing w:line="488" w:lineRule="exact"/>
        <w:ind w:left="825"/>
        <w:rPr>
          <w:rFonts w:cs="Times New Roman"/>
          <w:sz w:val="32"/>
          <w:szCs w:val="32"/>
        </w:rPr>
      </w:pP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第二</w:t>
      </w:r>
      <w:r>
        <w:rPr>
          <w:rFonts w:hint="eastAsia" w:ascii="Microsoft JhengHei" w:eastAsia="Microsoft JhengHei" w:cs="Microsoft JhengHei"/>
          <w:b/>
          <w:bCs/>
          <w:spacing w:val="4"/>
          <w:sz w:val="32"/>
          <w:szCs w:val="32"/>
        </w:rPr>
        <w:t>十</w:t>
      </w: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条</w:t>
      </w:r>
      <w:r>
        <w:rPr>
          <w:rFonts w:ascii="Microsoft JhengHei" w:eastAsia="Microsoft JhengHei" w:cs="Times New Roman"/>
          <w:b/>
          <w:bCs/>
          <w:sz w:val="32"/>
          <w:szCs w:val="32"/>
        </w:rPr>
        <w:tab/>
      </w:r>
      <w:r>
        <w:rPr>
          <w:rFonts w:hint="eastAsia"/>
          <w:sz w:val="32"/>
          <w:szCs w:val="32"/>
        </w:rPr>
        <w:t>支持期结束，入选者须提交</w:t>
      </w:r>
      <w:r>
        <w:rPr>
          <w:rFonts w:hint="eastAsia"/>
          <w:spacing w:val="3"/>
          <w:sz w:val="32"/>
          <w:szCs w:val="32"/>
        </w:rPr>
        <w:t>《</w:t>
      </w:r>
      <w:r>
        <w:rPr>
          <w:rFonts w:hint="eastAsia"/>
          <w:sz w:val="32"/>
          <w:szCs w:val="32"/>
        </w:rPr>
        <w:t>高校思想政治</w:t>
      </w:r>
    </w:p>
    <w:p>
      <w:pPr>
        <w:pStyle w:val="4"/>
        <w:spacing w:before="77" w:line="328" w:lineRule="auto"/>
        <w:ind w:left="220" w:right="576"/>
        <w:jc w:val="both"/>
        <w:rPr>
          <w:rFonts w:cs="Times New Roman"/>
        </w:rPr>
      </w:pPr>
      <w:r>
        <w:rPr>
          <w:rFonts w:hint="eastAsia"/>
          <w:spacing w:val="-3"/>
        </w:rPr>
        <w:t>工作中青年骨干队伍建设项目总结报告》，并附相关支撑材</w:t>
      </w:r>
      <w:r>
        <w:rPr>
          <w:rFonts w:hint="eastAsia"/>
          <w:spacing w:val="-4"/>
        </w:rPr>
        <w:t>料，包括工作成效、典型案例、研究报告、系列论文等。教</w:t>
      </w:r>
      <w:r>
        <w:rPr>
          <w:rFonts w:hint="eastAsia"/>
          <w:spacing w:val="-3"/>
        </w:rPr>
        <w:t>育部将组织专家进行结项考核，考核方式、原则与年度考核</w:t>
      </w:r>
      <w:r>
        <w:rPr>
          <w:rFonts w:hint="eastAsia"/>
        </w:rPr>
        <w:t>模式一致。</w:t>
      </w:r>
    </w:p>
    <w:p>
      <w:pPr>
        <w:pStyle w:val="4"/>
        <w:spacing w:before="3"/>
        <w:rPr>
          <w:rFonts w:cs="Times New Roman"/>
          <w:sz w:val="43"/>
          <w:szCs w:val="43"/>
        </w:rPr>
      </w:pPr>
    </w:p>
    <w:p>
      <w:pPr>
        <w:pStyle w:val="4"/>
        <w:tabs>
          <w:tab w:val="left" w:pos="4692"/>
        </w:tabs>
        <w:spacing w:before="1"/>
        <w:ind w:left="3413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第八章</w:t>
      </w:r>
      <w:r>
        <w:rPr>
          <w:rFonts w:ascii="黑体" w:eastAsia="黑体" w:cs="Times New Roman"/>
        </w:rPr>
        <w:tab/>
      </w:r>
      <w:r>
        <w:rPr>
          <w:rFonts w:hint="eastAsia" w:ascii="黑体" w:eastAsia="黑体" w:cs="黑体"/>
        </w:rPr>
        <w:t>附则</w:t>
      </w:r>
    </w:p>
    <w:p>
      <w:pPr>
        <w:tabs>
          <w:tab w:val="left" w:pos="2750"/>
        </w:tabs>
        <w:spacing w:before="43"/>
        <w:ind w:left="820"/>
        <w:rPr>
          <w:rFonts w:cs="Times New Roman"/>
          <w:sz w:val="32"/>
          <w:szCs w:val="32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</w:rPr>
        <w:t>第二十一条</w:t>
      </w:r>
      <w:r>
        <w:rPr>
          <w:rFonts w:ascii="Microsoft JhengHei" w:hAnsi="Microsoft JhengHei" w:eastAsia="Microsoft JhengHei" w:cs="Times New Roman"/>
          <w:b/>
          <w:bCs/>
          <w:sz w:val="32"/>
          <w:szCs w:val="32"/>
        </w:rPr>
        <w:tab/>
      </w:r>
      <w:r>
        <w:rPr>
          <w:rFonts w:hint="eastAsia"/>
          <w:sz w:val="32"/>
          <w:szCs w:val="32"/>
        </w:rPr>
        <w:t>有下列情况之一者</w:t>
      </w:r>
      <w:r>
        <w:rPr>
          <w:rFonts w:hint="eastAsia"/>
          <w:spacing w:val="-106"/>
          <w:sz w:val="32"/>
          <w:szCs w:val="32"/>
        </w:rPr>
        <w:t>，</w:t>
      </w:r>
      <w:r>
        <w:rPr>
          <w:rFonts w:hint="eastAsia"/>
          <w:sz w:val="32"/>
          <w:szCs w:val="32"/>
        </w:rPr>
        <w:t>取消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hint="eastAsia"/>
          <w:sz w:val="32"/>
          <w:szCs w:val="32"/>
        </w:rPr>
        <w:t>支持项</w:t>
      </w:r>
      <w:r>
        <w:rPr>
          <w:rFonts w:hint="eastAsia"/>
          <w:spacing w:val="3"/>
          <w:sz w:val="32"/>
          <w:szCs w:val="32"/>
        </w:rPr>
        <w:t>目</w:t>
      </w:r>
      <w:r>
        <w:rPr>
          <w:rFonts w:ascii="Times New Roman" w:hAnsi="Times New Roman" w:cs="Times New Roman"/>
          <w:spacing w:val="-3"/>
          <w:sz w:val="32"/>
          <w:szCs w:val="32"/>
        </w:rPr>
        <w:t>”</w:t>
      </w:r>
      <w:r>
        <w:rPr>
          <w:rFonts w:hint="eastAsia"/>
          <w:sz w:val="32"/>
          <w:szCs w:val="32"/>
        </w:rPr>
        <w:t>资格：</w:t>
      </w:r>
    </w:p>
    <w:p>
      <w:pPr>
        <w:pStyle w:val="13"/>
        <w:numPr>
          <w:ilvl w:val="1"/>
          <w:numId w:val="3"/>
        </w:numPr>
        <w:tabs>
          <w:tab w:val="left" w:pos="1216"/>
        </w:tabs>
        <w:spacing w:before="77" w:line="328" w:lineRule="auto"/>
        <w:ind w:right="580" w:firstLine="752"/>
        <w:rPr>
          <w:rFonts w:cs="Times New Roman"/>
          <w:sz w:val="32"/>
          <w:szCs w:val="32"/>
        </w:rPr>
      </w:pPr>
      <w:r>
        <w:rPr>
          <w:rFonts w:hint="eastAsia"/>
          <w:spacing w:val="-8"/>
          <w:sz w:val="32"/>
          <w:szCs w:val="32"/>
        </w:rPr>
        <w:t>触犯法律，构成犯罪的，或其他严重违反国家法律法</w:t>
      </w:r>
      <w:r>
        <w:rPr>
          <w:rFonts w:hint="eastAsia"/>
          <w:sz w:val="32"/>
          <w:szCs w:val="32"/>
        </w:rPr>
        <w:t>规，造成重大损失或恶劣影响的。</w:t>
      </w:r>
    </w:p>
    <w:p>
      <w:pPr>
        <w:pStyle w:val="13"/>
        <w:numPr>
          <w:ilvl w:val="1"/>
          <w:numId w:val="3"/>
        </w:numPr>
        <w:tabs>
          <w:tab w:val="left" w:pos="1226"/>
        </w:tabs>
        <w:spacing w:line="326" w:lineRule="auto"/>
        <w:ind w:right="578" w:firstLine="752"/>
        <w:rPr>
          <w:rFonts w:cs="Times New Roman"/>
          <w:sz w:val="32"/>
          <w:szCs w:val="32"/>
        </w:rPr>
      </w:pPr>
      <w:r>
        <w:rPr>
          <w:rFonts w:hint="eastAsia"/>
          <w:spacing w:val="10"/>
          <w:w w:val="95"/>
          <w:sz w:val="32"/>
          <w:szCs w:val="32"/>
        </w:rPr>
        <w:t>未能正常履行工作职责或调离一线思想政治工作岗</w:t>
      </w:r>
      <w:r>
        <w:rPr>
          <w:spacing w:val="10"/>
          <w:w w:val="95"/>
          <w:sz w:val="32"/>
          <w:szCs w:val="32"/>
        </w:rPr>
        <w:t xml:space="preserve"> </w:t>
      </w:r>
      <w:r>
        <w:rPr>
          <w:rFonts w:hint="eastAsia"/>
          <w:spacing w:val="10"/>
          <w:sz w:val="32"/>
          <w:szCs w:val="32"/>
        </w:rPr>
        <w:t>位或教学、科研岗位的。</w:t>
      </w:r>
    </w:p>
    <w:p>
      <w:pPr>
        <w:pStyle w:val="13"/>
        <w:numPr>
          <w:ilvl w:val="1"/>
          <w:numId w:val="3"/>
        </w:numPr>
        <w:tabs>
          <w:tab w:val="left" w:pos="1216"/>
        </w:tabs>
        <w:spacing w:before="3"/>
        <w:ind w:left="1215" w:hanging="241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违反学术道德或职业操守的。</w:t>
      </w:r>
    </w:p>
    <w:p>
      <w:pPr>
        <w:pStyle w:val="4"/>
        <w:tabs>
          <w:tab w:val="left" w:pos="2755"/>
        </w:tabs>
        <w:spacing w:before="43" w:line="271" w:lineRule="auto"/>
        <w:ind w:left="220" w:right="576" w:firstLine="599"/>
        <w:rPr>
          <w:rFonts w:cs="Times New Roman"/>
        </w:rPr>
      </w:pPr>
      <w:r>
        <w:rPr>
          <w:rFonts w:hint="eastAsia" w:ascii="Microsoft JhengHei" w:eastAsia="Microsoft JhengHei" w:cs="Microsoft JhengHei"/>
          <w:b/>
          <w:bCs/>
        </w:rPr>
        <w:t>第</w:t>
      </w:r>
      <w:r>
        <w:rPr>
          <w:rFonts w:hint="eastAsia" w:ascii="Microsoft JhengHei" w:eastAsia="Microsoft JhengHei" w:cs="Microsoft JhengHei"/>
          <w:b/>
          <w:bCs/>
          <w:spacing w:val="4"/>
        </w:rPr>
        <w:t>二</w:t>
      </w:r>
      <w:r>
        <w:rPr>
          <w:rFonts w:hint="eastAsia" w:ascii="Microsoft JhengHei" w:eastAsia="Microsoft JhengHei" w:cs="Microsoft JhengHei"/>
          <w:b/>
          <w:bCs/>
        </w:rPr>
        <w:t>十二条</w:t>
      </w:r>
      <w:r>
        <w:rPr>
          <w:rFonts w:ascii="Microsoft JhengHei" w:eastAsia="Microsoft JhengHei" w:cs="Times New Roman"/>
          <w:b/>
          <w:bCs/>
        </w:rPr>
        <w:tab/>
      </w:r>
      <w:r>
        <w:rPr>
          <w:rFonts w:hint="eastAsia"/>
        </w:rPr>
        <w:t>有关部门和各申报单位应根据本办法制</w:t>
      </w:r>
      <w:r>
        <w:rPr>
          <w:rFonts w:hint="eastAsia"/>
          <w:spacing w:val="-15"/>
        </w:rPr>
        <w:t>定</w:t>
      </w:r>
      <w:r>
        <w:rPr>
          <w:rFonts w:hint="eastAsia"/>
        </w:rPr>
        <w:t>具体实施细则</w:t>
      </w:r>
      <w:r>
        <w:rPr>
          <w:rFonts w:hint="eastAsia"/>
          <w:spacing w:val="-5"/>
        </w:rPr>
        <w:t>，</w:t>
      </w:r>
      <w:r>
        <w:rPr>
          <w:rFonts w:hint="eastAsia"/>
        </w:rPr>
        <w:t>做好对获资助者的跟踪管理</w:t>
      </w:r>
      <w:r>
        <w:rPr>
          <w:rFonts w:hint="eastAsia"/>
          <w:spacing w:val="-5"/>
        </w:rPr>
        <w:t>，</w:t>
      </w:r>
      <w:r>
        <w:rPr>
          <w:rFonts w:hint="eastAsia"/>
        </w:rPr>
        <w:t>严格考核</w:t>
      </w:r>
      <w:r>
        <w:rPr>
          <w:rFonts w:hint="eastAsia"/>
          <w:spacing w:val="-3"/>
        </w:rPr>
        <w:t>，</w:t>
      </w:r>
      <w:r>
        <w:rPr>
          <w:rFonts w:hint="eastAsia"/>
        </w:rPr>
        <w:t>大</w:t>
      </w:r>
    </w:p>
    <w:p>
      <w:pPr>
        <w:pStyle w:val="4"/>
        <w:spacing w:before="99"/>
        <w:ind w:left="220"/>
        <w:rPr>
          <w:rFonts w:cs="Times New Roman"/>
        </w:rPr>
      </w:pPr>
      <w:r>
        <w:rPr>
          <w:rFonts w:hint="eastAsia"/>
        </w:rPr>
        <w:t>力支持其工作。</w:t>
      </w:r>
    </w:p>
    <w:p>
      <w:pPr>
        <w:tabs>
          <w:tab w:val="left" w:pos="2851"/>
        </w:tabs>
        <w:spacing w:before="44" w:line="271" w:lineRule="auto"/>
        <w:ind w:left="220" w:right="578" w:firstLine="599"/>
        <w:rPr>
          <w:rFonts w:cs="Times New Roman"/>
          <w:sz w:val="32"/>
          <w:szCs w:val="32"/>
        </w:rPr>
      </w:pPr>
      <w:r>
        <w:rPr>
          <w:rFonts w:hint="eastAsia" w:ascii="Microsoft JhengHei" w:eastAsia="Microsoft JhengHei" w:cs="Microsoft JhengHei"/>
          <w:b/>
          <w:bCs/>
          <w:spacing w:val="16"/>
          <w:sz w:val="32"/>
          <w:szCs w:val="32"/>
        </w:rPr>
        <w:t>第二十三</w:t>
      </w: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条</w:t>
      </w:r>
      <w:r>
        <w:rPr>
          <w:rFonts w:ascii="Microsoft JhengHei" w:eastAsia="Microsoft JhengHei" w:cs="Times New Roman"/>
          <w:b/>
          <w:bCs/>
          <w:sz w:val="32"/>
          <w:szCs w:val="32"/>
        </w:rPr>
        <w:tab/>
      </w:r>
      <w:r>
        <w:rPr>
          <w:rFonts w:hint="eastAsia"/>
          <w:spacing w:val="14"/>
          <w:sz w:val="32"/>
          <w:szCs w:val="32"/>
        </w:rPr>
        <w:t>本</w:t>
      </w:r>
      <w:r>
        <w:rPr>
          <w:rFonts w:hint="eastAsia"/>
          <w:spacing w:val="16"/>
          <w:sz w:val="32"/>
          <w:szCs w:val="32"/>
        </w:rPr>
        <w:t>办</w:t>
      </w:r>
      <w:r>
        <w:rPr>
          <w:rFonts w:hint="eastAsia"/>
          <w:spacing w:val="14"/>
          <w:sz w:val="32"/>
          <w:szCs w:val="32"/>
        </w:rPr>
        <w:t>法</w:t>
      </w:r>
      <w:r>
        <w:rPr>
          <w:rFonts w:hint="eastAsia"/>
          <w:spacing w:val="16"/>
          <w:sz w:val="32"/>
          <w:szCs w:val="32"/>
        </w:rPr>
        <w:t>由</w:t>
      </w:r>
      <w:r>
        <w:rPr>
          <w:rFonts w:hint="eastAsia"/>
          <w:spacing w:val="14"/>
          <w:sz w:val="32"/>
          <w:szCs w:val="32"/>
        </w:rPr>
        <w:t>教</w:t>
      </w:r>
      <w:r>
        <w:rPr>
          <w:rFonts w:hint="eastAsia"/>
          <w:spacing w:val="16"/>
          <w:sz w:val="32"/>
          <w:szCs w:val="32"/>
        </w:rPr>
        <w:t>育部</w:t>
      </w:r>
      <w:r>
        <w:rPr>
          <w:rFonts w:hint="eastAsia"/>
          <w:spacing w:val="14"/>
          <w:sz w:val="32"/>
          <w:szCs w:val="32"/>
        </w:rPr>
        <w:t>思</w:t>
      </w:r>
      <w:r>
        <w:rPr>
          <w:rFonts w:hint="eastAsia"/>
          <w:spacing w:val="16"/>
          <w:sz w:val="32"/>
          <w:szCs w:val="32"/>
        </w:rPr>
        <w:t>想</w:t>
      </w:r>
      <w:r>
        <w:rPr>
          <w:rFonts w:hint="eastAsia"/>
          <w:spacing w:val="14"/>
          <w:sz w:val="32"/>
          <w:szCs w:val="32"/>
        </w:rPr>
        <w:t>政</w:t>
      </w:r>
      <w:r>
        <w:rPr>
          <w:rFonts w:hint="eastAsia"/>
          <w:spacing w:val="16"/>
          <w:sz w:val="32"/>
          <w:szCs w:val="32"/>
        </w:rPr>
        <w:t>治</w:t>
      </w:r>
      <w:r>
        <w:rPr>
          <w:rFonts w:hint="eastAsia"/>
          <w:spacing w:val="14"/>
          <w:sz w:val="32"/>
          <w:szCs w:val="32"/>
        </w:rPr>
        <w:t>工</w:t>
      </w:r>
      <w:r>
        <w:rPr>
          <w:rFonts w:hint="eastAsia"/>
          <w:spacing w:val="16"/>
          <w:sz w:val="32"/>
          <w:szCs w:val="32"/>
        </w:rPr>
        <w:t>作司</w:t>
      </w:r>
      <w:r>
        <w:rPr>
          <w:rFonts w:hint="eastAsia"/>
          <w:spacing w:val="14"/>
          <w:sz w:val="32"/>
          <w:szCs w:val="32"/>
        </w:rPr>
        <w:t>负</w:t>
      </w:r>
      <w:r>
        <w:rPr>
          <w:rFonts w:hint="eastAsia"/>
          <w:spacing w:val="16"/>
          <w:sz w:val="32"/>
          <w:szCs w:val="32"/>
        </w:rPr>
        <w:t>责</w:t>
      </w:r>
      <w:r>
        <w:rPr>
          <w:rFonts w:hint="eastAsia"/>
          <w:spacing w:val="-11"/>
          <w:sz w:val="32"/>
          <w:szCs w:val="32"/>
        </w:rPr>
        <w:t>解</w:t>
      </w:r>
      <w:r>
        <w:rPr>
          <w:rFonts w:hint="eastAsia"/>
          <w:sz w:val="32"/>
          <w:szCs w:val="32"/>
        </w:rPr>
        <w:t>释。</w:t>
      </w:r>
    </w:p>
    <w:p>
      <w:pPr>
        <w:tabs>
          <w:tab w:val="left" w:pos="2750"/>
        </w:tabs>
        <w:spacing w:line="581" w:lineRule="exact"/>
        <w:ind w:left="820"/>
        <w:rPr>
          <w:rFonts w:cs="Times New Roman"/>
          <w:sz w:val="32"/>
          <w:szCs w:val="32"/>
        </w:rPr>
      </w:pPr>
      <w:r>
        <w:rPr>
          <w:rFonts w:hint="eastAsia" w:ascii="Microsoft JhengHei" w:eastAsia="Microsoft JhengHei" w:cs="Microsoft JhengHei"/>
          <w:b/>
          <w:bCs/>
          <w:sz w:val="32"/>
          <w:szCs w:val="32"/>
        </w:rPr>
        <w:t>第二十四条</w:t>
      </w:r>
      <w:r>
        <w:rPr>
          <w:rFonts w:ascii="Microsoft JhengHei" w:eastAsia="Microsoft JhengHei" w:cs="Times New Roman"/>
          <w:b/>
          <w:bCs/>
          <w:sz w:val="32"/>
          <w:szCs w:val="32"/>
        </w:rPr>
        <w:tab/>
      </w:r>
      <w:r>
        <w:rPr>
          <w:rFonts w:hint="eastAsia"/>
          <w:sz w:val="32"/>
          <w:szCs w:val="32"/>
        </w:rPr>
        <w:t>本办法自印发之日起施行。</w:t>
      </w:r>
    </w:p>
    <w:sectPr>
      <w:pgSz w:w="11910" w:h="16840"/>
      <w:pgMar w:top="1500" w:right="1220" w:bottom="1400" w:left="1580" w:header="0" w:footer="12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cs="Times New Roman"/>
        <w:sz w:val="20"/>
        <w:szCs w:val="20"/>
      </w:rPr>
    </w:pPr>
    <w:r>
      <w:rPr>
        <w:lang w:val="en-US"/>
      </w:rPr>
      <w:pict>
        <v:shape id="_x0000_s2051" o:spid="_x0000_s2051" o:spt="202" type="#_x0000_t202" style="position:absolute;left:0pt;margin-left:289.2pt;margin-top:770.85pt;height:12pt;width:17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- 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 -</w:t>
                </w:r>
              </w:p>
            </w:txbxContent>
          </v:textbox>
          <w10:anchorlock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599" w:hanging="380"/>
      </w:pPr>
      <w:rPr>
        <w:rFonts w:hint="default"/>
      </w:rPr>
    </w:lvl>
    <w:lvl w:ilvl="1" w:tentative="0">
      <w:start w:val="1"/>
      <w:numFmt w:val="decimal"/>
      <w:lvlText w:val="%1-%2"/>
      <w:lvlJc w:val="left"/>
      <w:pPr>
        <w:ind w:left="599" w:hanging="380"/>
      </w:pPr>
      <w:rPr>
        <w:rFonts w:hint="default" w:ascii="Times New Roman" w:hAnsi="Times New Roman" w:eastAsia="Times New Roman"/>
        <w:b/>
        <w:bCs/>
        <w:spacing w:val="-1"/>
        <w:w w:val="100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220" w:hanging="242"/>
      </w:pPr>
      <w:rPr>
        <w:rFonts w:hint="default" w:ascii="Times New Roman" w:hAnsi="Times New Roman" w:eastAsia="Times New Roman"/>
        <w:spacing w:val="-1"/>
        <w:w w:val="99"/>
        <w:sz w:val="30"/>
        <w:szCs w:val="30"/>
      </w:rPr>
    </w:lvl>
    <w:lvl w:ilvl="3" w:tentative="0">
      <w:start w:val="0"/>
      <w:numFmt w:val="bullet"/>
      <w:lvlText w:val="•"/>
      <w:lvlJc w:val="left"/>
      <w:pPr>
        <w:ind w:left="2490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435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80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25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70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16" w:hanging="242"/>
      </w:pPr>
      <w:rPr>
        <w:rFonts w:hint="default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20" w:hanging="243"/>
      </w:pPr>
      <w:rPr>
        <w:rFonts w:hint="default" w:ascii="Times New Roman" w:hAnsi="Times New Roman" w:eastAsia="Times New Roman"/>
        <w:spacing w:val="1"/>
        <w:w w:val="99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108" w:hanging="24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97" w:hanging="24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85" w:hanging="24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74" w:hanging="24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24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51" w:hanging="24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40" w:hanging="24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29" w:hanging="243"/>
      </w:pPr>
      <w:rPr>
        <w:rFonts w:hint="default"/>
      </w:r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02" w:hanging="242"/>
      </w:pPr>
      <w:rPr>
        <w:rFonts w:hint="default" w:ascii="Times New Roman" w:hAnsi="Times New Roman" w:eastAsia="Times New Roman"/>
        <w:spacing w:val="-1"/>
        <w:w w:val="99"/>
        <w:sz w:val="30"/>
        <w:szCs w:val="30"/>
      </w:rPr>
    </w:lvl>
    <w:lvl w:ilvl="1" w:tentative="0">
      <w:start w:val="1"/>
      <w:numFmt w:val="decimal"/>
      <w:lvlText w:val="%2."/>
      <w:lvlJc w:val="left"/>
      <w:pPr>
        <w:ind w:left="222" w:hanging="242"/>
      </w:pPr>
      <w:rPr>
        <w:rFonts w:hint="default" w:ascii="Times New Roman" w:hAnsi="Times New Roman" w:eastAsia="Times New Roman"/>
        <w:spacing w:val="-1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1989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79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68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58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48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37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27" w:hanging="24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BBB"/>
    <w:rsid w:val="000B1E0B"/>
    <w:rsid w:val="00100AF7"/>
    <w:rsid w:val="001B5BBB"/>
    <w:rsid w:val="001C6313"/>
    <w:rsid w:val="001E04FD"/>
    <w:rsid w:val="00203250"/>
    <w:rsid w:val="00256F07"/>
    <w:rsid w:val="002A3E84"/>
    <w:rsid w:val="002B1663"/>
    <w:rsid w:val="002D20BC"/>
    <w:rsid w:val="003054BF"/>
    <w:rsid w:val="003A5C9D"/>
    <w:rsid w:val="003B5302"/>
    <w:rsid w:val="003F0CCE"/>
    <w:rsid w:val="00747D0E"/>
    <w:rsid w:val="0078364F"/>
    <w:rsid w:val="008049CA"/>
    <w:rsid w:val="00835233"/>
    <w:rsid w:val="008C3EAC"/>
    <w:rsid w:val="009005B9"/>
    <w:rsid w:val="0090197F"/>
    <w:rsid w:val="00A4449D"/>
    <w:rsid w:val="00A60E0C"/>
    <w:rsid w:val="00B340AA"/>
    <w:rsid w:val="00C154E8"/>
    <w:rsid w:val="00C70145"/>
    <w:rsid w:val="00CA6819"/>
    <w:rsid w:val="00CB5E60"/>
    <w:rsid w:val="00D14BEE"/>
    <w:rsid w:val="00D91EA8"/>
    <w:rsid w:val="00E154B0"/>
    <w:rsid w:val="00E94F24"/>
    <w:rsid w:val="00FA375E"/>
    <w:rsid w:val="00FA4237"/>
    <w:rsid w:val="00FB69F0"/>
    <w:rsid w:val="00FB72D7"/>
    <w:rsid w:val="00FE68F3"/>
    <w:rsid w:val="33A34132"/>
    <w:rsid w:val="64462962"/>
    <w:rsid w:val="6A1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right="358"/>
      <w:jc w:val="center"/>
      <w:outlineLvl w:val="0"/>
    </w:pPr>
    <w:rPr>
      <w:rFonts w:ascii="PMingLiUfalt" w:hAnsi="PMingLiUfalt" w:eastAsia="PMingLiUfalt" w:cs="PMingLiUfalt"/>
      <w:sz w:val="48"/>
      <w:szCs w:val="48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99"/>
    <w:rPr>
      <w:sz w:val="32"/>
      <w:szCs w:val="32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10">
    <w:name w:val="Heading 2 Char"/>
    <w:basedOn w:val="7"/>
    <w:link w:val="3"/>
    <w:semiHidden/>
    <w:locked/>
    <w:uiPriority w:val="99"/>
    <w:rPr>
      <w:rFonts w:ascii="Cambria" w:hAnsi="Cambria" w:eastAsia="宋体" w:cs="Cambria"/>
      <w:b/>
      <w:bCs/>
      <w:kern w:val="0"/>
      <w:sz w:val="32"/>
      <w:szCs w:val="32"/>
      <w:lang w:val="zh-CN"/>
    </w:rPr>
  </w:style>
  <w:style w:type="character" w:customStyle="1" w:styleId="11">
    <w:name w:val="Body Text Char"/>
    <w:basedOn w:val="7"/>
    <w:link w:val="4"/>
    <w:semiHidden/>
    <w:qFormat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table" w:customStyle="1" w:styleId="12">
    <w:name w:val="Table Normal1"/>
    <w:semiHidden/>
    <w:qFormat/>
    <w:uiPriority w:val="99"/>
    <w:rPr>
      <w:rFonts w:cs="Calibri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  <w:pPr>
      <w:ind w:left="220" w:firstLine="641"/>
    </w:pPr>
  </w:style>
  <w:style w:type="paragraph" w:customStyle="1" w:styleId="14">
    <w:name w:val="Table Paragraph"/>
    <w:basedOn w:val="1"/>
    <w:uiPriority w:val="99"/>
  </w:style>
  <w:style w:type="character" w:customStyle="1" w:styleId="15">
    <w:name w:val="Header Char"/>
    <w:basedOn w:val="7"/>
    <w:link w:val="6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6">
    <w:name w:val="Footer Char"/>
    <w:basedOn w:val="7"/>
    <w:link w:val="5"/>
    <w:semiHidden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22</Pages>
  <Words>879</Words>
  <Characters>5013</Characters>
  <Lines>0</Lines>
  <Paragraphs>0</Paragraphs>
  <TotalTime>16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2018-07-29T08:45:00Z</dcterms:created>
  <dc:creator>Administrator</dc:creator>
  <cp:lastModifiedBy>Administrator</cp:lastModifiedBy>
  <dcterms:modified xsi:type="dcterms:W3CDTF">2018-07-30T03:01:05Z</dcterms:modified>
  <dc:title>教育部思想政治工作司关于启动实施“高校思想政治工作中青年骨干队伍建设项目”的通知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